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0B" w:rsidRDefault="000E5E0B"/>
    <w:tbl>
      <w:tblPr>
        <w:tblW w:w="10440" w:type="dxa"/>
        <w:tblInd w:w="54" w:type="dxa"/>
        <w:tblLayout w:type="fixed"/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0E5E0B">
        <w:trPr>
          <w:cantSplit/>
          <w:trHeight w:val="1385"/>
        </w:trPr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E5E0B" w:rsidRDefault="000E5E0B">
            <w:pPr>
              <w:widowControl w:val="0"/>
              <w:rPr>
                <w:rFonts w:ascii="Arial" w:hAnsi="Arial" w:cs="Arial"/>
              </w:rPr>
            </w:pPr>
          </w:p>
          <w:p w:rsidR="000E5E0B" w:rsidRDefault="004343CC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center"/>
              <w:outlineLvl w:val="1"/>
              <w:rPr>
                <w:rFonts w:ascii="Arial" w:hAnsi="Arial" w:cs="Arial"/>
                <w:b/>
                <w:bCs/>
                <w:caps/>
                <w:lang w:eastAsia="zh-CN"/>
              </w:rPr>
            </w:pPr>
            <w:r>
              <w:rPr>
                <w:rFonts w:ascii="Arial" w:hAnsi="Arial" w:cs="Arial"/>
                <w:b/>
                <w:bCs/>
                <w:caps/>
                <w:lang w:eastAsia="zh-CN"/>
              </w:rPr>
              <w:t>INSTRUÇÃO</w:t>
            </w:r>
          </w:p>
          <w:p w:rsidR="000E5E0B" w:rsidRDefault="000E5E0B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caps/>
                <w:lang w:eastAsia="zh-CN"/>
              </w:rPr>
            </w:pPr>
          </w:p>
          <w:p w:rsidR="000E5E0B" w:rsidRDefault="000E5E0B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caps/>
                <w:lang w:eastAsia="zh-CN"/>
              </w:rPr>
            </w:pPr>
          </w:p>
          <w:p w:rsidR="000E5E0B" w:rsidRDefault="004343CC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Há possibilidade da passagem do processo por outros Setores administrativos antes da remessa do Processo para análise da Procuradoria, em decorrência do objeto do Convênio ser de interesse no próprio Setor, a exemplo dos convênios firmados </w:t>
            </w:r>
            <w:r>
              <w:rPr>
                <w:rFonts w:ascii="Arial" w:hAnsi="Arial" w:cs="Arial"/>
                <w:b/>
                <w:bCs/>
                <w:lang w:eastAsia="zh-CN"/>
              </w:rPr>
              <w:t>com a intermediação do NJUS, DIATI, etc.</w:t>
            </w:r>
          </w:p>
          <w:p w:rsidR="000E5E0B" w:rsidRDefault="000E5E0B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bookmarkStart w:id="0" w:name="_GoBack"/>
            <w:bookmarkEnd w:id="0"/>
          </w:p>
          <w:p w:rsidR="000E5E0B" w:rsidRDefault="004343CC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Após o preenchimento do presente formulário, APAGAR a instrução ora apresentada.</w:t>
            </w:r>
          </w:p>
          <w:p w:rsidR="000E5E0B" w:rsidRDefault="000E5E0B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0E5E0B" w:rsidRDefault="004343CC">
            <w:pPr>
              <w:keepNext/>
              <w:widowControl w:val="0"/>
              <w:tabs>
                <w:tab w:val="left" w:pos="0"/>
                <w:tab w:val="left" w:pos="284"/>
              </w:tabs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____________________________________________________________________________________________</w:t>
            </w:r>
          </w:p>
          <w:p w:rsidR="000E5E0B" w:rsidRDefault="000E5E0B">
            <w:pPr>
              <w:keepNext/>
              <w:widowControl w:val="0"/>
              <w:tabs>
                <w:tab w:val="left" w:pos="0"/>
                <w:tab w:val="left" w:pos="284"/>
              </w:tabs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0E5E0B" w:rsidRDefault="000E5E0B">
            <w:pPr>
              <w:keepNext/>
              <w:widowControl w:val="0"/>
              <w:tabs>
                <w:tab w:val="left" w:pos="0"/>
                <w:tab w:val="left" w:pos="284"/>
              </w:tabs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0E5E0B" w:rsidRDefault="004343CC">
            <w:pPr>
              <w:keepNext/>
              <w:widowControl w:val="0"/>
              <w:tabs>
                <w:tab w:val="left" w:pos="0"/>
                <w:tab w:val="left" w:pos="284"/>
              </w:tabs>
              <w:jc w:val="both"/>
              <w:outlineLvl w:val="1"/>
            </w:pPr>
            <w:r>
              <w:rPr>
                <w:rFonts w:ascii="Arial" w:hAnsi="Arial" w:cs="Arial"/>
                <w:b/>
                <w:bCs/>
                <w:lang w:eastAsia="zh-CN"/>
              </w:rPr>
              <w:t>Processo Administrativo nº ________/_</w:t>
            </w:r>
            <w:r>
              <w:rPr>
                <w:rFonts w:ascii="Arial" w:hAnsi="Arial" w:cs="Arial"/>
                <w:b/>
                <w:bCs/>
                <w:lang w:eastAsia="zh-CN"/>
              </w:rPr>
              <w:t>___</w:t>
            </w:r>
          </w:p>
          <w:p w:rsidR="000E5E0B" w:rsidRDefault="004343CC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Assunto: Celebração de Convênio/ Termo de Cooperação Técnica</w:t>
            </w:r>
          </w:p>
          <w:p w:rsidR="000E5E0B" w:rsidRDefault="000E5E0B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lang w:eastAsia="zh-CN"/>
              </w:rPr>
            </w:pPr>
          </w:p>
          <w:p w:rsidR="000E5E0B" w:rsidRDefault="004343CC">
            <w:pPr>
              <w:keepNext/>
              <w:widowControl w:val="0"/>
              <w:tabs>
                <w:tab w:val="left" w:pos="0"/>
                <w:tab w:val="left" w:pos="284"/>
              </w:tabs>
              <w:ind w:left="12"/>
              <w:jc w:val="both"/>
              <w:outlineLvl w:val="1"/>
              <w:rPr>
                <w:rFonts w:ascii="Arial" w:hAnsi="Arial" w:cs="Arial"/>
                <w:b/>
                <w:bCs/>
                <w:smallCaps/>
                <w:lang w:eastAsia="zh-CN"/>
              </w:rPr>
            </w:pPr>
            <w:r>
              <w:rPr>
                <w:rFonts w:ascii="Arial" w:hAnsi="Arial" w:cs="Arial"/>
                <w:b/>
                <w:bCs/>
                <w:smallCaps/>
                <w:noProof/>
              </w:rPr>
              <mc:AlternateContent>
                <mc:Choice Requires="wps">
                  <w:drawing>
                    <wp:anchor distT="0" distB="0" distL="0" distR="635" simplePos="0" relativeHeight="4" behindDoc="0" locked="0" layoutInCell="0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98425</wp:posOffset>
                      </wp:positionV>
                      <wp:extent cx="6553835" cy="1270"/>
                      <wp:effectExtent l="0" t="0" r="635" b="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800" cy="1440"/>
                              </a:xfrm>
                              <a:prstGeom prst="line">
                                <a:avLst/>
                              </a:prstGeom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.1pt,7.75pt" to="514.9pt,7.8pt" ID="Line 2" stroked="f" o:allowincell="f" style="position:absolute">
                      <v:stroke color="#3465a4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:rsidR="000E5E0B" w:rsidRDefault="004343CC">
            <w:pPr>
              <w:keepNext/>
              <w:widowControl w:val="0"/>
              <w:tabs>
                <w:tab w:val="left" w:pos="0"/>
              </w:tabs>
              <w:spacing w:line="360" w:lineRule="auto"/>
              <w:ind w:right="279"/>
              <w:jc w:val="center"/>
              <w:outlineLvl w:val="0"/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</w:pPr>
            <w:r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  <w:t>Despacho</w:t>
            </w:r>
          </w:p>
          <w:p w:rsidR="000E5E0B" w:rsidRDefault="000E5E0B">
            <w:pPr>
              <w:keepNext/>
              <w:widowControl w:val="0"/>
              <w:tabs>
                <w:tab w:val="left" w:pos="0"/>
              </w:tabs>
              <w:spacing w:line="360" w:lineRule="auto"/>
              <w:ind w:right="279"/>
              <w:jc w:val="center"/>
              <w:outlineLvl w:val="0"/>
              <w:rPr>
                <w:rFonts w:ascii="Arial" w:hAnsi="Arial" w:cs="Arial"/>
                <w:b/>
                <w:bCs/>
                <w:smallCaps/>
                <w:u w:val="single"/>
                <w:lang w:eastAsia="zh-CN"/>
              </w:rPr>
            </w:pPr>
          </w:p>
          <w:p w:rsidR="000E5E0B" w:rsidRDefault="004343CC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360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Versam os autos acerca de possibilidade de celebração de convênio entre este Tribunal de Justiça de Alagoas e a [Convenente/Cooperado], tendo por objeto a </w:t>
            </w:r>
            <w:r>
              <w:rPr>
                <w:rFonts w:ascii="Arial" w:hAnsi="Arial" w:cs="Arial"/>
                <w:lang w:eastAsia="zh-CN"/>
              </w:rPr>
              <w:t>____________________</w:t>
            </w:r>
            <w:r>
              <w:rPr>
                <w:rFonts w:ascii="Arial" w:hAnsi="Arial" w:cs="Arial"/>
                <w:bCs/>
                <w:lang w:eastAsia="zh-CN"/>
              </w:rPr>
              <w:t xml:space="preserve">, pelo período de </w:t>
            </w:r>
            <w:r>
              <w:rPr>
                <w:rFonts w:ascii="Arial" w:hAnsi="Arial" w:cs="Arial"/>
                <w:lang w:eastAsia="zh-CN"/>
              </w:rPr>
              <w:t>____________________</w:t>
            </w:r>
            <w:r>
              <w:rPr>
                <w:rFonts w:ascii="Arial" w:hAnsi="Arial" w:cs="Arial"/>
              </w:rPr>
              <w:t xml:space="preserve">. </w:t>
            </w:r>
          </w:p>
          <w:p w:rsidR="000E5E0B" w:rsidRDefault="000E5E0B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360" w:lineRule="auto"/>
              <w:ind w:firstLine="1348"/>
              <w:jc w:val="both"/>
              <w:rPr>
                <w:rFonts w:ascii="Arial" w:hAnsi="Arial" w:cs="Arial"/>
                <w:bCs/>
                <w:lang w:eastAsia="zh-CN"/>
              </w:rPr>
            </w:pPr>
          </w:p>
          <w:p w:rsidR="000E5E0B" w:rsidRDefault="004343CC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360" w:lineRule="auto"/>
              <w:ind w:firstLine="134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lang w:eastAsia="zh-CN"/>
              </w:rPr>
              <w:t>[Outrossim, a minuta externa de um novo Termo de Convênio foi apresentada pelo [Convenente/</w:t>
            </w:r>
            <w:proofErr w:type="gramStart"/>
            <w:r>
              <w:rPr>
                <w:rFonts w:ascii="Arial" w:hAnsi="Arial" w:cs="Arial"/>
                <w:bCs/>
                <w:lang w:eastAsia="zh-CN"/>
              </w:rPr>
              <w:t>Cooperado]  e</w:t>
            </w:r>
            <w:proofErr w:type="gramEnd"/>
            <w:r>
              <w:rPr>
                <w:rFonts w:ascii="Arial" w:hAnsi="Arial" w:cs="Arial"/>
                <w:bCs/>
                <w:lang w:eastAsia="zh-CN"/>
              </w:rPr>
              <w:t xml:space="preserve"> anexada aos autos sob ID. </w:t>
            </w:r>
            <w:r>
              <w:rPr>
                <w:rFonts w:ascii="Arial" w:hAnsi="Arial" w:cs="Arial"/>
                <w:lang w:eastAsia="zh-CN"/>
              </w:rPr>
              <w:t>__________</w:t>
            </w:r>
            <w:r>
              <w:rPr>
                <w:rFonts w:ascii="Arial" w:hAnsi="Arial" w:cs="Arial"/>
                <w:bCs/>
                <w:lang w:eastAsia="zh-CN"/>
              </w:rPr>
              <w:t xml:space="preserve">] </w:t>
            </w:r>
            <w:r>
              <w:rPr>
                <w:rFonts w:ascii="Arial" w:hAnsi="Arial" w:cs="Arial"/>
                <w:b/>
                <w:bCs/>
                <w:lang w:eastAsia="zh-CN"/>
              </w:rPr>
              <w:t>ou</w:t>
            </w:r>
            <w:r>
              <w:rPr>
                <w:rFonts w:ascii="Arial" w:hAnsi="Arial" w:cs="Arial"/>
                <w:bCs/>
                <w:lang w:eastAsia="zh-CN"/>
              </w:rPr>
              <w:t xml:space="preserve">  </w:t>
            </w:r>
            <w:r>
              <w:rPr>
                <w:rFonts w:ascii="Arial" w:hAnsi="Arial" w:cs="Arial"/>
              </w:rPr>
              <w:t xml:space="preserve">[Outrossim, uma vez elaborada Minuta de um novo instrumento pela Subdireção Geral],  considerando o disposto no novel Ato Normativo TJ/AL nº 19/2023, mais precisamente o </w:t>
            </w:r>
            <w:r>
              <w:rPr>
                <w:rFonts w:ascii="Arial" w:hAnsi="Arial" w:cs="Arial"/>
                <w:u w:val="single"/>
              </w:rPr>
              <w:t>art. 5º, VI, c/c Art. 35 § 3º c/c art. 57, inciso III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bCs/>
                <w:iCs/>
              </w:rPr>
              <w:t xml:space="preserve"> pondera-se pela permissibilidad</w:t>
            </w:r>
            <w:r>
              <w:rPr>
                <w:rFonts w:ascii="Arial" w:hAnsi="Arial" w:cs="Arial"/>
                <w:bCs/>
                <w:iCs/>
              </w:rPr>
              <w:t xml:space="preserve">e da pertinente celebração de termo de [convênio/termo de cooperação]. </w:t>
            </w:r>
          </w:p>
          <w:p w:rsidR="000E5E0B" w:rsidRDefault="000E5E0B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360" w:lineRule="auto"/>
              <w:ind w:firstLine="1348"/>
              <w:jc w:val="both"/>
              <w:rPr>
                <w:rFonts w:ascii="Arial" w:hAnsi="Arial" w:cs="Arial"/>
              </w:rPr>
            </w:pPr>
          </w:p>
          <w:p w:rsidR="000E5E0B" w:rsidRDefault="004343CC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360" w:lineRule="auto"/>
              <w:ind w:firstLine="1348"/>
              <w:jc w:val="both"/>
            </w:pPr>
            <w:r>
              <w:rPr>
                <w:rFonts w:ascii="Arial" w:hAnsi="Arial" w:cs="Arial"/>
              </w:rPr>
              <w:t xml:space="preserve">Em face do exposto, encaminho os presentes autos [à (ao) </w:t>
            </w:r>
            <w:r>
              <w:rPr>
                <w:rFonts w:ascii="Arial" w:hAnsi="Arial" w:cs="Arial"/>
                <w:b/>
                <w:bCs/>
                <w:iCs/>
              </w:rPr>
              <w:t xml:space="preserve">[DICONF/FUNDESMAL/FUNJURIS] </w:t>
            </w:r>
            <w:r>
              <w:rPr>
                <w:rFonts w:ascii="Arial" w:hAnsi="Arial" w:cs="Arial"/>
                <w:bCs/>
                <w:iCs/>
              </w:rPr>
              <w:t>para [informação(</w:t>
            </w:r>
            <w:proofErr w:type="spellStart"/>
            <w:r>
              <w:rPr>
                <w:rFonts w:ascii="Arial" w:hAnsi="Arial" w:cs="Arial"/>
                <w:bCs/>
                <w:iCs/>
              </w:rPr>
              <w:t>arp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)/reserva(contrato-aditivo)] orçamentária </w:t>
            </w:r>
            <w:r>
              <w:rPr>
                <w:rFonts w:ascii="Arial" w:hAnsi="Arial" w:cs="Arial"/>
                <w:bCs/>
                <w:iCs/>
              </w:rPr>
              <w:t xml:space="preserve">(§ 2º, do art. 12, do Ato Normativo </w:t>
            </w:r>
            <w:r>
              <w:rPr>
                <w:rFonts w:ascii="Arial" w:hAnsi="Arial" w:cs="Arial"/>
                <w:bCs/>
                <w:iCs/>
              </w:rPr>
              <w:t xml:space="preserve">nº 19/2023)], em seguida, à </w:t>
            </w:r>
            <w:r>
              <w:rPr>
                <w:rFonts w:ascii="Arial" w:hAnsi="Arial" w:cs="Arial"/>
                <w:b/>
                <w:bCs/>
                <w:iCs/>
              </w:rPr>
              <w:t xml:space="preserve">Diretoria Adjunta de Controle Interno – DIACI </w:t>
            </w:r>
            <w:r>
              <w:rPr>
                <w:rFonts w:ascii="Arial" w:hAnsi="Arial" w:cs="Arial"/>
                <w:bCs/>
                <w:iCs/>
              </w:rPr>
              <w:t xml:space="preserve">(Art. 5 §1º - Ato Normativo nº 19/2023) e à </w:t>
            </w:r>
            <w:r>
              <w:rPr>
                <w:rFonts w:ascii="Arial" w:hAnsi="Arial" w:cs="Arial"/>
                <w:b/>
                <w:bCs/>
                <w:iCs/>
              </w:rPr>
              <w:t>Procuradoria</w:t>
            </w:r>
            <w:r>
              <w:rPr>
                <w:rFonts w:ascii="Arial" w:hAnsi="Arial" w:cs="Arial"/>
                <w:bCs/>
                <w:iCs/>
              </w:rPr>
              <w:t xml:space="preserve"> (art. 53 da NLCC c/c Art.21, inciso VIII c/c art. 35 do Ato Normativo nº 19/2023) </w:t>
            </w:r>
            <w:r>
              <w:rPr>
                <w:rFonts w:ascii="Arial" w:hAnsi="Arial" w:cs="Arial"/>
                <w:b/>
              </w:rPr>
              <w:t>Procuradoria</w:t>
            </w:r>
            <w:r>
              <w:rPr>
                <w:rStyle w:val="Refdenotaderodap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para emissão de Parecer, em v</w:t>
            </w:r>
            <w:r>
              <w:rPr>
                <w:rFonts w:ascii="Arial" w:hAnsi="Arial" w:cs="Arial"/>
              </w:rPr>
              <w:t xml:space="preserve">irtude da ausência de parecer referencial aplicável ao caso em apreço. </w:t>
            </w:r>
          </w:p>
          <w:p w:rsidR="000E5E0B" w:rsidRDefault="000E5E0B">
            <w:pPr>
              <w:widowControl w:val="0"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0E5E0B" w:rsidRDefault="004343CC">
            <w:pPr>
              <w:widowControl w:val="0"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Maceió/</w:t>
            </w:r>
            <w:proofErr w:type="gramStart"/>
            <w:r>
              <w:rPr>
                <w:rFonts w:ascii="Arial" w:hAnsi="Arial" w:cs="Arial"/>
                <w:lang w:eastAsia="zh-CN"/>
              </w:rPr>
              <w:t xml:space="preserve">AL,   </w:t>
            </w:r>
            <w:proofErr w:type="gramEnd"/>
            <w:r>
              <w:rPr>
                <w:rFonts w:ascii="Arial" w:hAnsi="Arial" w:cs="Arial"/>
                <w:lang w:eastAsia="zh-CN"/>
              </w:rPr>
              <w:t xml:space="preserve">  de  ___________ </w:t>
            </w:r>
            <w:proofErr w:type="spellStart"/>
            <w:r>
              <w:rPr>
                <w:rFonts w:ascii="Arial" w:hAnsi="Arial" w:cs="Arial"/>
                <w:lang w:eastAsia="zh-CN"/>
              </w:rPr>
              <w:t>de</w:t>
            </w:r>
            <w:proofErr w:type="spellEnd"/>
            <w:r>
              <w:rPr>
                <w:rFonts w:ascii="Arial" w:hAnsi="Arial" w:cs="Arial"/>
                <w:lang w:eastAsia="zh-CN"/>
              </w:rPr>
              <w:t xml:space="preserve"> __________.</w:t>
            </w:r>
          </w:p>
          <w:p w:rsidR="000E5E0B" w:rsidRDefault="000E5E0B">
            <w:pPr>
              <w:widowControl w:val="0"/>
              <w:spacing w:line="276" w:lineRule="auto"/>
              <w:ind w:firstLine="1418"/>
              <w:jc w:val="both"/>
              <w:rPr>
                <w:rFonts w:ascii="Arial" w:hAnsi="Arial" w:cs="Arial"/>
                <w:lang w:eastAsia="zh-CN"/>
              </w:rPr>
            </w:pPr>
          </w:p>
          <w:p w:rsidR="000E5E0B" w:rsidRDefault="000E5E0B">
            <w:pPr>
              <w:widowControl w:val="0"/>
              <w:spacing w:line="276" w:lineRule="auto"/>
              <w:jc w:val="both"/>
              <w:rPr>
                <w:rFonts w:ascii="Arial" w:hAnsi="Arial" w:cs="Arial"/>
                <w:lang w:eastAsia="zh-CN"/>
              </w:rPr>
            </w:pPr>
          </w:p>
          <w:p w:rsidR="000E5E0B" w:rsidRDefault="004343CC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WALTER DA SILVA SANTOS</w:t>
            </w:r>
          </w:p>
          <w:p w:rsidR="000E5E0B" w:rsidRDefault="004343CC">
            <w:pPr>
              <w:widowControl w:val="0"/>
              <w:tabs>
                <w:tab w:val="left" w:pos="708"/>
                <w:tab w:val="center" w:pos="4419"/>
                <w:tab w:val="right" w:pos="8838"/>
              </w:tabs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Subdiretor Geral</w:t>
            </w:r>
          </w:p>
        </w:tc>
      </w:tr>
    </w:tbl>
    <w:p w:rsidR="000E5E0B" w:rsidRDefault="000E5E0B"/>
    <w:sectPr w:rsidR="000E5E0B">
      <w:headerReference w:type="default" r:id="rId7"/>
      <w:pgSz w:w="11906" w:h="16838"/>
      <w:pgMar w:top="917" w:right="567" w:bottom="618" w:left="851" w:header="860" w:footer="0" w:gutter="0"/>
      <w:cols w:space="720"/>
      <w:formProt w:val="0"/>
      <w:docGrid w:linePitch="328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343CC">
      <w:r>
        <w:separator/>
      </w:r>
    </w:p>
  </w:endnote>
  <w:endnote w:type="continuationSeparator" w:id="0">
    <w:p w:rsidR="00000000" w:rsidRDefault="0043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E0B" w:rsidRDefault="004343CC">
      <w:pPr>
        <w:rPr>
          <w:sz w:val="12"/>
        </w:rPr>
      </w:pPr>
      <w:r>
        <w:separator/>
      </w:r>
    </w:p>
  </w:footnote>
  <w:footnote w:type="continuationSeparator" w:id="0">
    <w:p w:rsidR="000E5E0B" w:rsidRDefault="004343CC">
      <w:pPr>
        <w:rPr>
          <w:sz w:val="12"/>
        </w:rPr>
      </w:pPr>
      <w:r>
        <w:continuationSeparator/>
      </w:r>
    </w:p>
  </w:footnote>
  <w:footnote w:id="1">
    <w:p w:rsidR="000E5E0B" w:rsidRDefault="004343CC">
      <w:pPr>
        <w:pStyle w:val="Textodenotaderodap"/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Art. 35. </w:t>
      </w:r>
      <w:r>
        <w:rPr>
          <w:rFonts w:ascii="Arial" w:hAnsi="Arial" w:cs="Arial"/>
          <w:sz w:val="18"/>
          <w:szCs w:val="18"/>
        </w:rPr>
        <w:t xml:space="preserve">Ao final da fase preparatória, o procedimento licitatório seguirá para o órgão de assessoramento jurídico da Administração, que realizará </w:t>
      </w:r>
      <w:r>
        <w:rPr>
          <w:rFonts w:ascii="Arial" w:hAnsi="Arial" w:cs="Arial"/>
          <w:sz w:val="18"/>
          <w:szCs w:val="18"/>
          <w:u w:val="single"/>
        </w:rPr>
        <w:t xml:space="preserve">controle prévio de </w:t>
      </w:r>
      <w:r>
        <w:rPr>
          <w:rFonts w:ascii="Arial" w:hAnsi="Arial" w:cs="Arial"/>
          <w:sz w:val="18"/>
          <w:szCs w:val="18"/>
          <w:u w:val="single"/>
        </w:rPr>
        <w:t>legalidade</w:t>
      </w:r>
      <w:r>
        <w:rPr>
          <w:rFonts w:ascii="Arial" w:hAnsi="Arial" w:cs="Arial"/>
          <w:sz w:val="18"/>
          <w:szCs w:val="18"/>
        </w:rPr>
        <w:t xml:space="preserve"> mediante análise jurídica da contratação.</w:t>
      </w:r>
    </w:p>
    <w:p w:rsidR="000E5E0B" w:rsidRDefault="004343CC">
      <w:pPr>
        <w:pStyle w:val="Textodenotaderodap"/>
        <w:widowControl w:val="0"/>
        <w:jc w:val="both"/>
      </w:pPr>
      <w:r>
        <w:rPr>
          <w:rFonts w:ascii="Arial" w:hAnsi="Arial" w:cs="Arial"/>
          <w:sz w:val="18"/>
          <w:szCs w:val="18"/>
        </w:rPr>
        <w:t xml:space="preserve"> § 3º É </w:t>
      </w:r>
      <w:r>
        <w:rPr>
          <w:rFonts w:ascii="Arial" w:hAnsi="Arial" w:cs="Arial"/>
          <w:sz w:val="18"/>
          <w:szCs w:val="18"/>
          <w:u w:val="single"/>
        </w:rPr>
        <w:t>dispensável</w:t>
      </w:r>
      <w:r>
        <w:rPr>
          <w:rFonts w:ascii="Arial" w:hAnsi="Arial" w:cs="Arial"/>
          <w:sz w:val="18"/>
          <w:szCs w:val="18"/>
        </w:rPr>
        <w:t xml:space="preserve"> a análise jurídica nas hipóteses previstas no art. 23 deste ato, bem como nos demais casos previamente definidos em ato da autoridade jurídica máxima competente, que deverá considerar</w:t>
      </w:r>
      <w:r>
        <w:rPr>
          <w:rFonts w:ascii="Arial" w:hAnsi="Arial" w:cs="Arial"/>
          <w:sz w:val="18"/>
          <w:szCs w:val="18"/>
        </w:rPr>
        <w:t xml:space="preserve"> o baixo valor, a baixa complexidade da contratação, a entrega imediata do bem ou a utilização de minutas de editais e instrumentos de contrato,</w:t>
      </w:r>
      <w:r>
        <w:rPr>
          <w:rFonts w:ascii="Arial" w:hAnsi="Arial" w:cs="Arial"/>
          <w:b/>
          <w:sz w:val="18"/>
          <w:szCs w:val="18"/>
        </w:rPr>
        <w:t xml:space="preserve"> convênios ou outros ajustes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previamente padronizados pelo órgão de assessoramento jurídico</w:t>
      </w:r>
      <w:r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19" w:type="dxa"/>
      <w:jc w:val="center"/>
      <w:tblLayout w:type="fixed"/>
      <w:tblCellMar>
        <w:left w:w="0" w:type="dxa"/>
        <w:right w:w="50" w:type="dxa"/>
      </w:tblCellMar>
      <w:tblLook w:val="0000" w:firstRow="0" w:lastRow="0" w:firstColumn="0" w:lastColumn="0" w:noHBand="0" w:noVBand="0"/>
    </w:tblPr>
    <w:tblGrid>
      <w:gridCol w:w="2797"/>
      <w:gridCol w:w="3405"/>
      <w:gridCol w:w="2811"/>
      <w:gridCol w:w="1406"/>
    </w:tblGrid>
    <w:tr w:rsidR="000E5E0B">
      <w:trPr>
        <w:cantSplit/>
        <w:trHeight w:val="813"/>
        <w:jc w:val="center"/>
      </w:trPr>
      <w:tc>
        <w:tcPr>
          <w:tcW w:w="2797" w:type="dxa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vAlign w:val="center"/>
        </w:tcPr>
        <w:p w:rsidR="000E5E0B" w:rsidRDefault="004343CC">
          <w:pPr>
            <w:pStyle w:val="Ttulo21"/>
            <w:widowControl w:val="0"/>
            <w:spacing w:before="60" w:after="60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304290" cy="469265"/>
                <wp:effectExtent l="0" t="0" r="0" b="0"/>
                <wp:docPr id="2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469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2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32" w:type="dxa"/>
          </w:tcMar>
          <w:vAlign w:val="center"/>
        </w:tcPr>
        <w:p w:rsidR="000E5E0B" w:rsidRDefault="004343CC">
          <w:pPr>
            <w:pStyle w:val="Ttulo61"/>
            <w:widowControl w:val="0"/>
            <w:rPr>
              <w:sz w:val="28"/>
              <w:szCs w:val="28"/>
            </w:rPr>
          </w:pPr>
          <w:r>
            <w:rPr>
              <w:sz w:val="28"/>
              <w:szCs w:val="28"/>
            </w:rPr>
            <w:t>Despacho -</w:t>
          </w:r>
          <w:r>
            <w:rPr>
              <w:sz w:val="28"/>
              <w:szCs w:val="28"/>
            </w:rPr>
            <w:t xml:space="preserve"> </w:t>
          </w:r>
          <w:r w:rsidRPr="004343CC">
            <w:rPr>
              <w:sz w:val="28"/>
              <w:szCs w:val="28"/>
            </w:rPr>
            <w:t>Convênio</w:t>
          </w:r>
        </w:p>
      </w:tc>
    </w:tr>
    <w:tr w:rsidR="000E5E0B">
      <w:trPr>
        <w:cantSplit/>
        <w:jc w:val="center"/>
      </w:trPr>
      <w:tc>
        <w:tcPr>
          <w:tcW w:w="6202" w:type="dxa"/>
          <w:gridSpan w:val="2"/>
          <w:vMerge w:val="restart"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</w:tcPr>
        <w:p w:rsidR="000E5E0B" w:rsidRDefault="004343CC">
          <w:pPr>
            <w:widowControl w:val="0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Processo</w:t>
          </w:r>
        </w:p>
        <w:p w:rsidR="000E5E0B" w:rsidRDefault="004343CC">
          <w:pPr>
            <w:pStyle w:val="Ttulo31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4"/>
              <w:szCs w:val="24"/>
              <w:u w:val="none"/>
            </w:rPr>
            <w:t>Gestão das Contratações</w:t>
          </w:r>
        </w:p>
      </w:tc>
      <w:tc>
        <w:tcPr>
          <w:tcW w:w="2811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</w:tcBorders>
          <w:shd w:val="clear" w:color="auto" w:fill="auto"/>
          <w:tcMar>
            <w:left w:w="32" w:type="dxa"/>
          </w:tcMar>
        </w:tcPr>
        <w:p w:rsidR="000E5E0B" w:rsidRDefault="004343CC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Código</w:t>
          </w:r>
        </w:p>
      </w:tc>
      <w:tc>
        <w:tcPr>
          <w:tcW w:w="1406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  <w:tcMar>
            <w:left w:w="17" w:type="dxa"/>
          </w:tcMar>
        </w:tcPr>
        <w:p w:rsidR="000E5E0B" w:rsidRDefault="004343CC">
          <w:pPr>
            <w:widowControl w:val="0"/>
            <w:spacing w:before="60" w:after="6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Folha nº</w:t>
          </w:r>
        </w:p>
      </w:tc>
    </w:tr>
    <w:tr w:rsidR="000E5E0B">
      <w:trPr>
        <w:cantSplit/>
        <w:jc w:val="center"/>
      </w:trPr>
      <w:tc>
        <w:tcPr>
          <w:tcW w:w="6202" w:type="dxa"/>
          <w:gridSpan w:val="2"/>
          <w:vMerge/>
          <w:tcBorders>
            <w:top w:val="double" w:sz="6" w:space="0" w:color="00000A"/>
            <w:left w:val="doub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</w:tcPr>
        <w:p w:rsidR="000E5E0B" w:rsidRDefault="000E5E0B">
          <w:pPr>
            <w:pStyle w:val="Ttulo31"/>
            <w:widowControl w:val="0"/>
            <w:rPr>
              <w:rFonts w:ascii="Arial" w:hAnsi="Arial" w:cs="Arial"/>
              <w:b/>
              <w:sz w:val="24"/>
              <w:szCs w:val="24"/>
              <w:u w:val="none"/>
            </w:rPr>
          </w:pPr>
        </w:p>
      </w:tc>
      <w:tc>
        <w:tcPr>
          <w:tcW w:w="2811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single" w:sz="6" w:space="0" w:color="00000A"/>
          </w:tcBorders>
          <w:shd w:val="clear" w:color="auto" w:fill="auto"/>
          <w:tcMar>
            <w:left w:w="32" w:type="dxa"/>
          </w:tcMar>
          <w:vAlign w:val="center"/>
        </w:tcPr>
        <w:p w:rsidR="000E5E0B" w:rsidRPr="004343CC" w:rsidRDefault="004343CC" w:rsidP="004343CC">
          <w:pPr>
            <w:widowControl w:val="0"/>
            <w:spacing w:before="60" w:after="6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F.SUBD</w:t>
          </w:r>
          <w:r>
            <w:rPr>
              <w:rFonts w:ascii="Arial" w:hAnsi="Arial" w:cs="Arial"/>
              <w:b/>
              <w:sz w:val="24"/>
              <w:szCs w:val="24"/>
            </w:rPr>
            <w:t>.66.00</w:t>
          </w:r>
        </w:p>
      </w:tc>
      <w:tc>
        <w:tcPr>
          <w:tcW w:w="1406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tcMar>
            <w:left w:w="17" w:type="dxa"/>
          </w:tcMar>
        </w:tcPr>
        <w:p w:rsidR="000E5E0B" w:rsidRDefault="004343CC">
          <w:pPr>
            <w:widowControl w:val="0"/>
            <w:spacing w:before="60" w:after="60"/>
            <w:jc w:val="center"/>
            <w:rPr>
              <w:rFonts w:ascii="Arial" w:hAnsi="Arial"/>
            </w:rPr>
          </w:pPr>
          <w:r w:rsidRPr="004343CC">
            <w:rPr>
              <w:rFonts w:ascii="Arial" w:hAnsi="Arial" w:cs="Arial"/>
              <w:b/>
              <w:sz w:val="24"/>
              <w:szCs w:val="24"/>
            </w:rPr>
            <w:t>1/1</w:t>
          </w:r>
        </w:p>
      </w:tc>
    </w:tr>
  </w:tbl>
  <w:p w:rsidR="000E5E0B" w:rsidRDefault="000E5E0B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0B"/>
    <w:rsid w:val="000E5E0B"/>
    <w:rsid w:val="0043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3A107-6848-4E16-B79D-CDBF40C6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59E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12459E"/>
  </w:style>
  <w:style w:type="character" w:customStyle="1" w:styleId="Hyperlink1">
    <w:name w:val="Hyperlink1"/>
    <w:rsid w:val="001C0ED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AC67E1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AE157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WW8Num2z0">
    <w:name w:val="WW8Num2z0"/>
    <w:qFormat/>
    <w:rsid w:val="003F2378"/>
  </w:style>
  <w:style w:type="character" w:customStyle="1" w:styleId="WW8Num2z1">
    <w:name w:val="WW8Num2z1"/>
    <w:qFormat/>
    <w:rsid w:val="003F2378"/>
  </w:style>
  <w:style w:type="character" w:customStyle="1" w:styleId="WW8Num2z2">
    <w:name w:val="WW8Num2z2"/>
    <w:qFormat/>
    <w:rsid w:val="003F2378"/>
  </w:style>
  <w:style w:type="character" w:customStyle="1" w:styleId="WW8Num2z3">
    <w:name w:val="WW8Num2z3"/>
    <w:qFormat/>
    <w:rsid w:val="003F2378"/>
  </w:style>
  <w:style w:type="character" w:customStyle="1" w:styleId="WW8Num2z4">
    <w:name w:val="WW8Num2z4"/>
    <w:qFormat/>
    <w:rsid w:val="003F2378"/>
  </w:style>
  <w:style w:type="character" w:customStyle="1" w:styleId="WW8Num2z5">
    <w:name w:val="WW8Num2z5"/>
    <w:qFormat/>
    <w:rsid w:val="003F2378"/>
  </w:style>
  <w:style w:type="character" w:customStyle="1" w:styleId="WW8Num2z6">
    <w:name w:val="WW8Num2z6"/>
    <w:qFormat/>
    <w:rsid w:val="003F2378"/>
    <w:rPr>
      <w:bCs/>
      <w:iCs/>
      <w:lang w:val="pt-BR"/>
    </w:rPr>
  </w:style>
  <w:style w:type="character" w:customStyle="1" w:styleId="WW8Num2z7">
    <w:name w:val="WW8Num2z7"/>
    <w:qFormat/>
    <w:rsid w:val="003F2378"/>
  </w:style>
  <w:style w:type="character" w:customStyle="1" w:styleId="WW8Num2z8">
    <w:name w:val="WW8Num2z8"/>
    <w:qFormat/>
    <w:rsid w:val="003F2378"/>
  </w:style>
  <w:style w:type="character" w:customStyle="1" w:styleId="CabealhoChar">
    <w:name w:val="Cabeçalho Char"/>
    <w:basedOn w:val="Fontepargpadro"/>
    <w:link w:val="Cabealho2"/>
    <w:qFormat/>
    <w:rsid w:val="0047385D"/>
  </w:style>
  <w:style w:type="character" w:customStyle="1" w:styleId="RodapChar">
    <w:name w:val="Rodapé Char"/>
    <w:basedOn w:val="Fontepargpadro"/>
    <w:link w:val="Rodap2"/>
    <w:qFormat/>
    <w:rsid w:val="0047385D"/>
  </w:style>
  <w:style w:type="character" w:customStyle="1" w:styleId="CabealhoChar1">
    <w:name w:val="Cabeçalho Char1"/>
    <w:basedOn w:val="Fontepargpadro"/>
    <w:link w:val="Cabealho"/>
    <w:qFormat/>
    <w:rsid w:val="00B51F2D"/>
    <w:rPr>
      <w:color w:val="00000A"/>
    </w:rPr>
  </w:style>
  <w:style w:type="character" w:customStyle="1" w:styleId="RodapChar1">
    <w:name w:val="Rodapé Char1"/>
    <w:basedOn w:val="Fontepargpadro"/>
    <w:link w:val="Rodap"/>
    <w:qFormat/>
    <w:rsid w:val="00B51F2D"/>
    <w:rPr>
      <w:color w:val="00000A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9410BB"/>
    <w:rPr>
      <w:color w:val="00000A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basedOn w:val="Fontepargpadro"/>
    <w:semiHidden/>
    <w:unhideWhenUsed/>
    <w:qFormat/>
    <w:rsid w:val="009410BB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qFormat/>
    <w:rsid w:val="00863A6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2459E"/>
    <w:pPr>
      <w:jc w:val="both"/>
    </w:pPr>
  </w:style>
  <w:style w:type="paragraph" w:styleId="Lista">
    <w:name w:val="List"/>
    <w:basedOn w:val="Corpodetexto"/>
    <w:rsid w:val="003F2378"/>
    <w:rPr>
      <w:rFonts w:cs="Mangal"/>
    </w:rPr>
  </w:style>
  <w:style w:type="paragraph" w:styleId="Legenda">
    <w:name w:val="caption"/>
    <w:basedOn w:val="Normal"/>
    <w:qFormat/>
    <w:rsid w:val="003F23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F2378"/>
    <w:pPr>
      <w:suppressLineNumbers/>
    </w:pPr>
    <w:rPr>
      <w:rFonts w:cs="Mangal"/>
    </w:rPr>
  </w:style>
  <w:style w:type="paragraph" w:customStyle="1" w:styleId="Legenda1">
    <w:name w:val="Legenda1"/>
    <w:basedOn w:val="Normal"/>
    <w:qFormat/>
    <w:rsid w:val="00863A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11">
    <w:name w:val="Título 11"/>
    <w:basedOn w:val="Normal"/>
    <w:next w:val="Normal"/>
    <w:qFormat/>
    <w:rsid w:val="0012459E"/>
    <w:pPr>
      <w:keepNext/>
      <w:jc w:val="center"/>
      <w:outlineLvl w:val="0"/>
    </w:pPr>
    <w:rPr>
      <w:b/>
      <w:sz w:val="52"/>
    </w:rPr>
  </w:style>
  <w:style w:type="paragraph" w:customStyle="1" w:styleId="Ttulo21">
    <w:name w:val="Título 21"/>
    <w:basedOn w:val="Normal"/>
    <w:next w:val="Normal"/>
    <w:qFormat/>
    <w:rsid w:val="0012459E"/>
    <w:pPr>
      <w:keepNext/>
      <w:jc w:val="center"/>
      <w:outlineLvl w:val="1"/>
    </w:pPr>
    <w:rPr>
      <w:b/>
      <w:sz w:val="28"/>
    </w:rPr>
  </w:style>
  <w:style w:type="paragraph" w:customStyle="1" w:styleId="Ttulo31">
    <w:name w:val="Título 31"/>
    <w:basedOn w:val="Normal"/>
    <w:next w:val="Normal"/>
    <w:qFormat/>
    <w:rsid w:val="0012459E"/>
    <w:pPr>
      <w:keepNext/>
      <w:jc w:val="center"/>
      <w:outlineLvl w:val="2"/>
    </w:pPr>
    <w:rPr>
      <w:u w:val="single"/>
    </w:rPr>
  </w:style>
  <w:style w:type="paragraph" w:customStyle="1" w:styleId="Ttulo41">
    <w:name w:val="Título 41"/>
    <w:basedOn w:val="Normal"/>
    <w:next w:val="Normal"/>
    <w:qFormat/>
    <w:rsid w:val="0012459E"/>
    <w:pPr>
      <w:keepNext/>
      <w:outlineLvl w:val="3"/>
    </w:pPr>
    <w:rPr>
      <w:sz w:val="24"/>
    </w:rPr>
  </w:style>
  <w:style w:type="paragraph" w:customStyle="1" w:styleId="Ttulo51">
    <w:name w:val="Título 51"/>
    <w:basedOn w:val="Normal"/>
    <w:next w:val="Normal"/>
    <w:qFormat/>
    <w:rsid w:val="0012459E"/>
    <w:pPr>
      <w:keepNext/>
      <w:jc w:val="center"/>
      <w:outlineLvl w:val="4"/>
    </w:pPr>
    <w:rPr>
      <w:b/>
    </w:rPr>
  </w:style>
  <w:style w:type="paragraph" w:customStyle="1" w:styleId="Ttulo61">
    <w:name w:val="Título 61"/>
    <w:basedOn w:val="Normal"/>
    <w:next w:val="Normal"/>
    <w:qFormat/>
    <w:rsid w:val="0012459E"/>
    <w:pPr>
      <w:keepNext/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paragraph" w:customStyle="1" w:styleId="Ttulo1">
    <w:name w:val="Título1"/>
    <w:basedOn w:val="Normal"/>
    <w:next w:val="Normal"/>
    <w:qFormat/>
    <w:rsid w:val="00AE157C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customStyle="1" w:styleId="CabealhoeRodap">
    <w:name w:val="Cabeçalho e Rodapé"/>
    <w:basedOn w:val="Normal"/>
    <w:qFormat/>
    <w:rsid w:val="00863A6E"/>
  </w:style>
  <w:style w:type="paragraph" w:customStyle="1" w:styleId="Cabealho1">
    <w:name w:val="Cabeçalho1"/>
    <w:basedOn w:val="Normal"/>
    <w:qFormat/>
    <w:rsid w:val="0012459E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rsid w:val="0012459E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12459E"/>
    <w:pPr>
      <w:jc w:val="center"/>
    </w:pPr>
    <w:rPr>
      <w:rFonts w:ascii="Arial" w:hAnsi="Arial"/>
      <w:color w:val="000000"/>
    </w:rPr>
  </w:style>
  <w:style w:type="paragraph" w:styleId="PargrafodaLista">
    <w:name w:val="List Paragraph"/>
    <w:basedOn w:val="Normal"/>
    <w:uiPriority w:val="34"/>
    <w:qFormat/>
    <w:rsid w:val="00D32F23"/>
    <w:pPr>
      <w:ind w:left="720"/>
      <w:contextualSpacing/>
    </w:pPr>
  </w:style>
  <w:style w:type="paragraph" w:styleId="Textodebalo">
    <w:name w:val="Balloon Text"/>
    <w:basedOn w:val="Normal"/>
    <w:link w:val="TextodebaloChar"/>
    <w:qFormat/>
    <w:rsid w:val="00AC67E1"/>
    <w:rPr>
      <w:rFonts w:ascii="Tahoma" w:hAnsi="Tahoma" w:cs="Tahoma"/>
      <w:sz w:val="16"/>
      <w:szCs w:val="16"/>
    </w:rPr>
  </w:style>
  <w:style w:type="paragraph" w:customStyle="1" w:styleId="Ttuloprincipal">
    <w:name w:val="Título principal"/>
    <w:basedOn w:val="Ttulo1"/>
    <w:qFormat/>
    <w:rsid w:val="00AE157C"/>
    <w:pPr>
      <w:keepNext/>
      <w:widowControl w:val="0"/>
      <w:spacing w:before="240" w:after="120" w:line="276" w:lineRule="auto"/>
      <w:jc w:val="center"/>
    </w:pPr>
    <w:rPr>
      <w:rFonts w:ascii="Arial" w:eastAsia="Microsoft YaHei" w:hAnsi="Arial" w:cs="Mangal"/>
      <w:b/>
      <w:color w:val="00000A"/>
      <w:spacing w:val="0"/>
      <w:sz w:val="20"/>
      <w:szCs w:val="20"/>
      <w:lang w:eastAsia="zh-CN" w:bidi="hi-IN"/>
    </w:rPr>
  </w:style>
  <w:style w:type="paragraph" w:customStyle="1" w:styleId="Cabealho2">
    <w:name w:val="Cabeçalho2"/>
    <w:basedOn w:val="Normal"/>
    <w:link w:val="CabealhoChar"/>
    <w:unhideWhenUsed/>
    <w:qFormat/>
    <w:rsid w:val="0047385D"/>
    <w:pPr>
      <w:tabs>
        <w:tab w:val="center" w:pos="4252"/>
        <w:tab w:val="right" w:pos="8504"/>
      </w:tabs>
    </w:pPr>
  </w:style>
  <w:style w:type="paragraph" w:customStyle="1" w:styleId="Rodap2">
    <w:name w:val="Rodapé2"/>
    <w:basedOn w:val="Normal"/>
    <w:link w:val="RodapChar"/>
    <w:unhideWhenUsed/>
    <w:qFormat/>
    <w:rsid w:val="0047385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1"/>
    <w:unhideWhenUsed/>
    <w:rsid w:val="00B51F2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nhideWhenUsed/>
    <w:rsid w:val="00B51F2D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semiHidden/>
    <w:unhideWhenUsed/>
    <w:rsid w:val="009410BB"/>
  </w:style>
  <w:style w:type="numbering" w:customStyle="1" w:styleId="WW8Num2">
    <w:name w:val="WW8Num2"/>
    <w:qFormat/>
    <w:rsid w:val="003F2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09C9-F474-47E1-82D9-EA156DAC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1589</Characters>
  <Application>Microsoft Office Word</Application>
  <DocSecurity>0</DocSecurity>
  <Lines>13</Lines>
  <Paragraphs>3</Paragraphs>
  <ScaleCrop>false</ScaleCrop>
  <Company>RS2 Consultoria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Fluxo</dc:title>
  <dc:subject/>
  <dc:creator>Romeu Alencar</dc:creator>
  <dc:description/>
  <cp:lastModifiedBy>LETICIA FERREIRA DA SILVA</cp:lastModifiedBy>
  <cp:revision>4</cp:revision>
  <cp:lastPrinted>2023-02-01T17:25:00Z</cp:lastPrinted>
  <dcterms:created xsi:type="dcterms:W3CDTF">2023-05-18T21:24:00Z</dcterms:created>
  <dcterms:modified xsi:type="dcterms:W3CDTF">2023-06-14T17:12:00Z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