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5482" w:rsidRDefault="00AD5482"/>
    <w:tbl>
      <w:tblPr>
        <w:tblW w:w="10650" w:type="dxa"/>
        <w:tblInd w:w="5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0"/>
      </w:tblGrid>
      <w:tr w:rsidR="00AD5482">
        <w:tc>
          <w:tcPr>
            <w:tcW w:w="10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D5482" w:rsidRDefault="00AD5482">
            <w:pPr>
              <w:pStyle w:val="Contedodatabela"/>
              <w:widowControl w:val="0"/>
              <w:snapToGrid w:val="0"/>
              <w:rPr>
                <w:rFonts w:ascii="Arial" w:hAnsi="Arial" w:cs="Arial"/>
              </w:rPr>
            </w:pPr>
          </w:p>
          <w:p w:rsidR="00AD5482" w:rsidRDefault="000B2ABD">
            <w:pPr>
              <w:widowControl w:val="0"/>
              <w:tabs>
                <w:tab w:val="left" w:pos="-1620"/>
              </w:tabs>
              <w:ind w:left="-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SUBDIREÇÃO GERAL</w:t>
            </w:r>
          </w:p>
          <w:p w:rsidR="00AD5482" w:rsidRDefault="000B2ABD">
            <w:pPr>
              <w:pStyle w:val="western"/>
              <w:widowControl w:val="0"/>
              <w:pBdr>
                <w:bottom w:val="single" w:sz="6" w:space="0" w:color="000001"/>
              </w:pBd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Processo Administrativo nº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____/____</w:t>
            </w:r>
          </w:p>
          <w:p w:rsidR="00AD5482" w:rsidRDefault="000B2ABD">
            <w:pPr>
              <w:pStyle w:val="western"/>
              <w:widowControl w:val="0"/>
              <w:pBdr>
                <w:bottom w:val="single" w:sz="6" w:space="0" w:color="000001"/>
              </w:pBdr>
              <w:tabs>
                <w:tab w:val="left" w:pos="10545"/>
              </w:tabs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Assunto: </w:t>
            </w:r>
          </w:p>
          <w:p w:rsidR="00AD5482" w:rsidRDefault="00AD5482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0B2ABD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CONCLUSÃO</w:t>
            </w: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0B2ABD">
            <w:pPr>
              <w:pStyle w:val="NormalWeb1"/>
              <w:widowControl w:val="0"/>
              <w:spacing w:after="28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Faço estes autos conclusos ao Excelentíssimo Desembargador Presidente do Tribunal de Justiça do Estado de Alagoas.</w:t>
            </w: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5482" w:rsidRDefault="000B2ABD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Maceió/AL,         de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5482" w:rsidRDefault="000B2AB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_________________________________________</w:t>
            </w:r>
          </w:p>
          <w:p w:rsidR="00AD5482" w:rsidRDefault="000B2AB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Subdiretor Geral </w:t>
            </w: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5482" w:rsidRDefault="000B2ABD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DESPACHO</w:t>
            </w: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0B2ABD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Considerando a documentação constante no Processo Administrativo em epígrafe, sobretudo o </w:t>
            </w:r>
            <w:r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>[Despacho/Parecer]</w:t>
            </w:r>
            <w:r>
              <w:rPr>
                <w:rFonts w:ascii="Arial" w:hAnsi="Arial" w:cs="Arial"/>
                <w:sz w:val="20"/>
                <w:szCs w:val="20"/>
              </w:rPr>
              <w:t xml:space="preserve"> GPAPJ n° ____/20___, emanado pela Douta Procuradoria Administrativa, </w:t>
            </w:r>
            <w:r>
              <w:rPr>
                <w:rFonts w:ascii="Arial" w:hAnsi="Arial" w:cs="Arial"/>
                <w:b/>
                <w:sz w:val="20"/>
                <w:szCs w:val="20"/>
              </w:rPr>
              <w:t>AUTORI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ZO </w:t>
            </w:r>
            <w:r>
              <w:rPr>
                <w:rFonts w:ascii="Arial" w:hAnsi="Arial" w:cs="Arial"/>
                <w:sz w:val="20"/>
                <w:szCs w:val="20"/>
              </w:rPr>
              <w:t xml:space="preserve">a  celebração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nº ____/2023</w:t>
            </w:r>
            <w:r>
              <w:rPr>
                <w:rFonts w:ascii="Arial" w:hAnsi="Arial" w:cs="Arial"/>
                <w:sz w:val="20"/>
                <w:szCs w:val="20"/>
              </w:rPr>
              <w:t xml:space="preserve">, em decorrência de dispensa de licitação, com fundamento 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art. 75,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 a XVIII,</w:t>
            </w:r>
            <w:r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 xml:space="preserve"> indicar os parágrafos correlatos, se houver</w:t>
            </w:r>
            <w:r>
              <w:rPr>
                <w:rFonts w:ascii="Arial" w:hAnsi="Arial" w:cs="Arial"/>
                <w:sz w:val="20"/>
                <w:szCs w:val="20"/>
              </w:rPr>
              <w:t>] da Lei nº 14.133/2021, que possui por objeto _____________________  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_____________, a ser firmado com a Contratada/Fornecedora: </w:t>
            </w:r>
          </w:p>
          <w:p w:rsidR="00AD5482" w:rsidRDefault="000B2ABD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>
              <w:rPr>
                <w:rFonts w:ascii="Arial" w:hAnsi="Arial" w:cs="Arial"/>
                <w:sz w:val="20"/>
                <w:szCs w:val="20"/>
              </w:rPr>
              <w:t>, CNPJ nº _______________________, no valor de R$ 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(_______________);</w:t>
            </w:r>
          </w:p>
          <w:p w:rsidR="00AD5482" w:rsidRDefault="000B2ABD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Conforme preceitua o art. 91 da Lei 14.133/21</w:t>
            </w:r>
            <w:r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, se revela indispensável a apresentação 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certidões de regularidade fiscal e trabalhista, bem como as seguintes declarações</w:t>
            </w:r>
            <w:r>
              <w:rPr>
                <w:rFonts w:ascii="Arial" w:hAnsi="Arial" w:cs="Arial"/>
                <w:sz w:val="20"/>
                <w:szCs w:val="20"/>
              </w:rPr>
              <w:t>: inexistência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impedimento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legal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licitar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contratar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pública; atendimento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requisitos do edital ou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aviso de contratação direta; Declaração em atendimento ao disposto 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inciso XXXIII do art. 7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  <w:vertAlign w:val="superscript"/>
              </w:rPr>
              <w:t>o</w:t>
            </w:r>
            <w:r>
              <w:rPr>
                <w:rStyle w:val="Hyperlink"/>
                <w:rFonts w:ascii="Arial" w:hAnsi="Arial" w:cs="Arial"/>
                <w:color w:val="000000"/>
                <w:position w:val="6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da Constituição Federal; </w:t>
            </w:r>
            <w:r>
              <w:rPr>
                <w:rFonts w:ascii="Arial" w:hAnsi="Arial" w:cs="Arial"/>
                <w:sz w:val="20"/>
                <w:szCs w:val="20"/>
              </w:rPr>
              <w:t>Declaração conforme Resoluções nº156, de 08 de agosto de 2012; nº07, de 18 de outubro de 2005,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 as alterações promovidas pela </w:t>
            </w:r>
            <w:r>
              <w:rPr>
                <w:rFonts w:ascii="Arial" w:hAnsi="Arial" w:cs="Arial"/>
                <w:sz w:val="20"/>
                <w:szCs w:val="20"/>
              </w:rPr>
              <w:t>Resolução nº 229, de 22 de junho de 2016, do Conselho Nacional de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Justiça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–CNJ; 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consulta prévia  aos cadastros: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Licitante inidôneos (TCU), Cadastro Nacional de Empresas Inidôneas e Suspensas – CEIS (CGU) e Cadastro Nacional de Empresas Punidas – CNEP.</w:t>
            </w:r>
          </w:p>
          <w:p w:rsidR="00AD5482" w:rsidRDefault="00AD5482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82" w:rsidRDefault="000B2ABD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aceió/AL,               de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2023.</w:t>
            </w:r>
            <w:bookmarkStart w:id="0" w:name="_GoBack"/>
            <w:bookmarkEnd w:id="0"/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AD5482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5482" w:rsidRDefault="000B2ABD">
            <w:pPr>
              <w:pStyle w:val="Corpodetexto"/>
              <w:widowControl w:val="0"/>
              <w:ind w:right="1044" w:firstLine="9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Des._______________________________________________</w:t>
            </w:r>
          </w:p>
          <w:p w:rsidR="00AD5482" w:rsidRDefault="000B2ABD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do Tribunal de Justiça do Estado de Alagoas</w:t>
            </w:r>
          </w:p>
        </w:tc>
      </w:tr>
    </w:tbl>
    <w:p w:rsidR="00AD5482" w:rsidRDefault="00AD5482">
      <w:pPr>
        <w:rPr>
          <w:rFonts w:ascii="Arial" w:hAnsi="Arial" w:cs="Arial"/>
        </w:rPr>
      </w:pPr>
      <w:bookmarkStart w:id="1" w:name="art95i"/>
      <w:bookmarkEnd w:id="1"/>
    </w:p>
    <w:sectPr w:rsidR="00AD5482">
      <w:headerReference w:type="default" r:id="rId7"/>
      <w:pgSz w:w="11906" w:h="16838"/>
      <w:pgMar w:top="917" w:right="567" w:bottom="284" w:left="851" w:header="860" w:footer="0" w:gutter="0"/>
      <w:cols w:space="720"/>
      <w:formProt w:val="0"/>
      <w:docGrid w:linePitch="249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2ABD">
      <w:r>
        <w:separator/>
      </w:r>
    </w:p>
  </w:endnote>
  <w:endnote w:type="continuationSeparator" w:id="0">
    <w:p w:rsidR="00000000" w:rsidRDefault="000B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</w:font>
  <w:font w:name="Times New Roman PS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82" w:rsidRDefault="000B2ABD">
      <w:pPr>
        <w:rPr>
          <w:sz w:val="12"/>
        </w:rPr>
      </w:pPr>
      <w:r>
        <w:separator/>
      </w:r>
    </w:p>
  </w:footnote>
  <w:footnote w:type="continuationSeparator" w:id="0">
    <w:p w:rsidR="00AD5482" w:rsidRDefault="000B2ABD">
      <w:pPr>
        <w:rPr>
          <w:sz w:val="12"/>
        </w:rPr>
      </w:pPr>
      <w:r>
        <w:continuationSeparator/>
      </w:r>
    </w:p>
  </w:footnote>
  <w:footnote w:id="1">
    <w:p w:rsidR="00AD5482" w:rsidRDefault="000B2ABD">
      <w:pPr>
        <w:pStyle w:val="Textodenotaderodap"/>
        <w:widowControl w:val="0"/>
        <w:ind w:left="0" w:firstLine="0"/>
        <w:jc w:val="both"/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Art. 91. Os contratos e seus aditamentos terão forma escrita e serão </w:t>
      </w:r>
      <w:r>
        <w:rPr>
          <w:rFonts w:ascii="Arial" w:hAnsi="Arial" w:cs="Arial"/>
          <w:i/>
          <w:iCs/>
          <w:color w:val="000000"/>
          <w:sz w:val="16"/>
          <w:szCs w:val="16"/>
        </w:rPr>
        <w:t>juntados ao processo que tiver dado origem à contratação, divulgados e mantidos à disposição do público em sítio eletrônico oficial. […]</w:t>
      </w:r>
    </w:p>
    <w:p w:rsidR="00AD5482" w:rsidRDefault="000B2ABD">
      <w:pPr>
        <w:pStyle w:val="Textodenotaderodap"/>
        <w:widowControl w:val="0"/>
        <w:ind w:left="0" w:firstLine="0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§ 4º Antes de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formalizar ou prorrogar o prazo de vigência do contrato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a Administração deverá verificar a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regularidade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fiscal do contratado, consultar o Cadastro Nacional de Empresas Inidôneas e Suspensas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Ceis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) e o Cadastro Nacional de Empresas Punidas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Cnep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), emitir as certidões negativas de inidoneidade, de impedimento e de débitos trabalhistas e juntá-las ao respectivo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processo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Ind w:w="40" w:type="dxa"/>
      <w:tblLayout w:type="fixed"/>
      <w:tblCellMar>
        <w:left w:w="40" w:type="dxa"/>
        <w:right w:w="72" w:type="dxa"/>
      </w:tblCellMar>
      <w:tblLook w:val="0000" w:firstRow="0" w:lastRow="0" w:firstColumn="0" w:lastColumn="0" w:noHBand="0" w:noVBand="0"/>
    </w:tblPr>
    <w:tblGrid>
      <w:gridCol w:w="2794"/>
      <w:gridCol w:w="3407"/>
      <w:gridCol w:w="2812"/>
      <w:gridCol w:w="1637"/>
    </w:tblGrid>
    <w:tr w:rsidR="00AD5482">
      <w:trPr>
        <w:cantSplit/>
        <w:trHeight w:val="813"/>
      </w:trPr>
      <w:tc>
        <w:tcPr>
          <w:tcW w:w="2794" w:type="dxa"/>
          <w:tcBorders>
            <w:top w:val="double" w:sz="6" w:space="0" w:color="00000A"/>
            <w:left w:val="double" w:sz="6" w:space="0" w:color="00000A"/>
            <w:bottom w:val="double" w:sz="6" w:space="0" w:color="00000A"/>
          </w:tcBorders>
          <w:shd w:val="clear" w:color="auto" w:fill="auto"/>
          <w:vAlign w:val="center"/>
        </w:tcPr>
        <w:p w:rsidR="00AD5482" w:rsidRDefault="000B2ABD">
          <w:pPr>
            <w:pStyle w:val="Ttulo2"/>
            <w:widowControl w:val="0"/>
            <w:tabs>
              <w:tab w:val="num" w:pos="0"/>
            </w:tabs>
            <w:spacing w:before="60" w:after="60"/>
          </w:pPr>
          <w:r>
            <w:rPr>
              <w:noProof/>
              <w:lang w:eastAsia="pt-BR"/>
            </w:rPr>
            <w:drawing>
              <wp:inline distT="0" distB="0" distL="0" distR="0">
                <wp:extent cx="1314450" cy="466725"/>
                <wp:effectExtent l="0" t="0" r="0" b="0"/>
                <wp:docPr id="1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29" t="-559" r="-229" b="-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6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vAlign w:val="center"/>
        </w:tcPr>
        <w:p w:rsidR="00AD5482" w:rsidRDefault="000B2ABD">
          <w:pPr>
            <w:pStyle w:val="Ttulo6"/>
            <w:widowControl w:val="0"/>
            <w:tabs>
              <w:tab w:val="num" w:pos="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Autorização do Presidente - Dispensa - Art. 75 da Lei 14.133/2021 – NLLC (Contrato)</w:t>
          </w:r>
        </w:p>
      </w:tc>
    </w:tr>
    <w:tr w:rsidR="00AD5482">
      <w:trPr>
        <w:cantSplit/>
      </w:trPr>
      <w:tc>
        <w:tcPr>
          <w:tcW w:w="6201" w:type="dxa"/>
          <w:gridSpan w:val="2"/>
          <w:tcBorders>
            <w:top w:val="double" w:sz="4" w:space="0" w:color="000000"/>
            <w:left w:val="double" w:sz="4" w:space="0" w:color="000000"/>
          </w:tcBorders>
          <w:shd w:val="clear" w:color="auto" w:fill="auto"/>
        </w:tcPr>
        <w:p w:rsidR="00AD5482" w:rsidRDefault="000B2ABD">
          <w:pPr>
            <w:widowControl w:val="0"/>
            <w:snapToGrid w:val="0"/>
            <w:spacing w:before="60" w:after="60"/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2" w:type="dxa"/>
          <w:tcBorders>
            <w:top w:val="double" w:sz="6" w:space="0" w:color="00000A"/>
            <w:left w:val="double" w:sz="4" w:space="0" w:color="000000"/>
            <w:bottom w:val="single" w:sz="6" w:space="0" w:color="00000A"/>
          </w:tcBorders>
          <w:shd w:val="clear" w:color="auto" w:fill="auto"/>
        </w:tcPr>
        <w:p w:rsidR="00AD5482" w:rsidRDefault="000B2ABD">
          <w:pPr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637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AD5482" w:rsidRDefault="000B2ABD">
          <w:pPr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AD5482">
      <w:trPr>
        <w:cantSplit/>
      </w:trPr>
      <w:tc>
        <w:tcPr>
          <w:tcW w:w="6201" w:type="dxa"/>
          <w:gridSpan w:val="2"/>
          <w:tcBorders>
            <w:left w:val="double" w:sz="4" w:space="0" w:color="000000"/>
            <w:bottom w:val="double" w:sz="4" w:space="0" w:color="000000"/>
          </w:tcBorders>
          <w:shd w:val="clear" w:color="auto" w:fill="auto"/>
        </w:tcPr>
        <w:p w:rsidR="00AD5482" w:rsidRDefault="000B2ABD">
          <w:pPr>
            <w:pStyle w:val="Ttulo2"/>
            <w:widowControl w:val="0"/>
            <w:tabs>
              <w:tab w:val="num" w:pos="0"/>
            </w:tabs>
          </w:pPr>
          <w:r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2" w:type="dxa"/>
          <w:tcBorders>
            <w:top w:val="single" w:sz="6" w:space="0" w:color="00000A"/>
            <w:left w:val="double" w:sz="4" w:space="0" w:color="000000"/>
            <w:bottom w:val="double" w:sz="6" w:space="0" w:color="00000A"/>
          </w:tcBorders>
          <w:shd w:val="clear" w:color="auto" w:fill="auto"/>
          <w:vAlign w:val="center"/>
        </w:tcPr>
        <w:p w:rsidR="00AD5482" w:rsidRDefault="000B2ABD" w:rsidP="000B2ABD">
          <w:pPr>
            <w:widowControl w:val="0"/>
            <w:snapToGrid w:val="0"/>
            <w:spacing w:before="60" w:after="60"/>
            <w:jc w:val="center"/>
          </w:pPr>
          <w:r w:rsidRPr="000B2ABD">
            <w:rPr>
              <w:rFonts w:ascii="Arial" w:hAnsi="Arial" w:cs="Arial"/>
              <w:b/>
              <w:sz w:val="24"/>
              <w:szCs w:val="24"/>
            </w:rPr>
            <w:t>F.SUBD.</w:t>
          </w:r>
          <w:r>
            <w:rPr>
              <w:rFonts w:ascii="Arial" w:hAnsi="Arial" w:cs="Arial"/>
              <w:b/>
              <w:sz w:val="24"/>
              <w:szCs w:val="24"/>
            </w:rPr>
            <w:t>70</w:t>
          </w:r>
          <w:r w:rsidRPr="000B2ABD">
            <w:rPr>
              <w:rFonts w:ascii="Arial" w:hAnsi="Arial" w:cs="Arial"/>
              <w:b/>
              <w:sz w:val="24"/>
              <w:szCs w:val="24"/>
            </w:rPr>
            <w:t>.00</w:t>
          </w:r>
        </w:p>
      </w:tc>
      <w:tc>
        <w:tcPr>
          <w:tcW w:w="1637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AD5482" w:rsidRDefault="000B2ABD">
          <w:pPr>
            <w:widowControl w:val="0"/>
            <w:spacing w:before="60" w:after="60"/>
            <w:jc w:val="center"/>
          </w:pP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caps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end"/>
          </w:r>
        </w:p>
      </w:tc>
    </w:tr>
  </w:tbl>
  <w:p w:rsidR="00AD5482" w:rsidRDefault="00AD54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4142"/>
    <w:multiLevelType w:val="multilevel"/>
    <w:tmpl w:val="9E68A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0E5F55"/>
    <w:multiLevelType w:val="multilevel"/>
    <w:tmpl w:val="FD24E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1651A1"/>
    <w:multiLevelType w:val="multilevel"/>
    <w:tmpl w:val="86D06F0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82"/>
    <w:rsid w:val="000B2ABD"/>
    <w:rsid w:val="00A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0380-8A16-4B40-A79B-E4EE549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lang w:val="pt-BR"/>
    </w:rPr>
  </w:style>
  <w:style w:type="character" w:customStyle="1" w:styleId="WW8Num2z4">
    <w:name w:val="WW8Num2z4"/>
    <w:qFormat/>
    <w:rPr>
      <w:bCs/>
      <w:iCs/>
      <w:lang w:val="pt-BR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qFormat/>
  </w:style>
  <w:style w:type="character" w:customStyle="1" w:styleId="Fontepargpadro2">
    <w:name w:val="Fonte parág. padrão2"/>
    <w:qFormat/>
  </w:style>
  <w:style w:type="character" w:customStyle="1" w:styleId="WW8Num1z3">
    <w:name w:val="WW8Num1z3"/>
    <w:qFormat/>
  </w:style>
  <w:style w:type="character" w:customStyle="1" w:styleId="RodapChar">
    <w:name w:val="Rodapé Char"/>
    <w:qFormat/>
    <w:rPr>
      <w:color w:val="00000A"/>
    </w:rPr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1z8">
    <w:name w:val="WW8Num1z8"/>
    <w:qFormat/>
  </w:style>
  <w:style w:type="character" w:customStyle="1" w:styleId="Fontepargpadro11">
    <w:name w:val="Fonte parág. padrão11"/>
    <w:qFormat/>
  </w:style>
  <w:style w:type="character" w:customStyle="1" w:styleId="WW8Num1z0">
    <w:name w:val="WW8Num1z0"/>
    <w:qFormat/>
  </w:style>
  <w:style w:type="character" w:customStyle="1" w:styleId="Fontepargpadro5">
    <w:name w:val="Fonte parág. padrão5"/>
    <w:qFormat/>
  </w:style>
  <w:style w:type="character" w:customStyle="1" w:styleId="WW8Num1z1">
    <w:name w:val="WW8Num1z1"/>
    <w:qFormat/>
  </w:style>
  <w:style w:type="character" w:customStyle="1" w:styleId="WW8Num1z5">
    <w:name w:val="WW8Num1z5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2z2">
    <w:name w:val="WW8Num2z2"/>
    <w:qFormat/>
  </w:style>
  <w:style w:type="character" w:customStyle="1" w:styleId="WW8Num1z4">
    <w:name w:val="WW8Num1z4"/>
    <w:qFormat/>
  </w:style>
  <w:style w:type="character" w:customStyle="1" w:styleId="WW8Num2z5">
    <w:name w:val="WW8Num2z5"/>
    <w:qFormat/>
  </w:style>
  <w:style w:type="character" w:customStyle="1" w:styleId="WW8Num2z7">
    <w:name w:val="WW8Num2z7"/>
    <w:qFormat/>
  </w:style>
  <w:style w:type="character" w:customStyle="1" w:styleId="WW8Num2z3">
    <w:name w:val="WW8Num2z3"/>
    <w:qFormat/>
  </w:style>
  <w:style w:type="character" w:customStyle="1" w:styleId="Fontepargpadro1">
    <w:name w:val="Fonte parág. padrão1"/>
    <w:qFormat/>
  </w:style>
  <w:style w:type="character" w:customStyle="1" w:styleId="WW8Num1z2">
    <w:name w:val="WW8Num1z2"/>
    <w:qFormat/>
  </w:style>
  <w:style w:type="character" w:customStyle="1" w:styleId="WW8Num2z1">
    <w:name w:val="WW8Num2z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color w:val="00000A"/>
    </w:rPr>
  </w:style>
  <w:style w:type="character" w:customStyle="1" w:styleId="TextodebaloChar1">
    <w:name w:val="Texto de balão Char1"/>
    <w:qFormat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WW-Padro">
    <w:name w:val="WW-Padrão"/>
    <w:qFormat/>
    <w:pPr>
      <w:tabs>
        <w:tab w:val="left" w:pos="708"/>
      </w:tabs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W-Ttulo1">
    <w:name w:val="WW-Título1"/>
    <w:basedOn w:val="Normal"/>
    <w:qFormat/>
    <w:pPr>
      <w:jc w:val="center"/>
    </w:pPr>
    <w:rPr>
      <w:rFonts w:ascii="Verdana" w:hAnsi="Verdana" w:cs="Verdana"/>
      <w:b/>
      <w:color w:val="000000"/>
    </w:rPr>
  </w:style>
  <w:style w:type="paragraph" w:customStyle="1" w:styleId="Contedodatabela">
    <w:name w:val="Conteúdo da tabela"/>
    <w:basedOn w:val="Normal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Estilopadro">
    <w:name w:val="WW-Estilo padrão"/>
    <w:qFormat/>
    <w:pPr>
      <w:spacing w:after="200" w:line="100" w:lineRule="atLeast"/>
    </w:pPr>
    <w:rPr>
      <w:color w:val="00000A"/>
      <w:sz w:val="24"/>
      <w:szCs w:val="24"/>
      <w:lang w:eastAsia="zh-CN"/>
    </w:rPr>
  </w:style>
  <w:style w:type="paragraph" w:customStyle="1" w:styleId="WW-Corpodotexto">
    <w:name w:val="WW-Corpo do texto"/>
    <w:basedOn w:val="WW-Estilopadro"/>
    <w:qFormat/>
    <w:pPr>
      <w:spacing w:after="120"/>
    </w:pPr>
  </w:style>
  <w:style w:type="paragraph" w:customStyle="1" w:styleId="Corpodetexto21">
    <w:name w:val="Corpo de texto 21"/>
    <w:basedOn w:val="Normal"/>
    <w:qFormat/>
    <w:pPr>
      <w:jc w:val="both"/>
    </w:pPr>
    <w:rPr>
      <w:color w:val="000000"/>
      <w:sz w:val="24"/>
      <w:szCs w:val="24"/>
    </w:rPr>
  </w:style>
  <w:style w:type="paragraph" w:customStyle="1" w:styleId="Corpodetexto22">
    <w:name w:val="Corpo de texto 22"/>
    <w:basedOn w:val="Normal"/>
    <w:qFormat/>
    <w:pPr>
      <w:jc w:val="center"/>
    </w:pPr>
    <w:rPr>
      <w:rFonts w:ascii="Arial" w:hAnsi="Arial" w:cs="Arial"/>
      <w:color w:val="000000"/>
    </w:rPr>
  </w:style>
  <w:style w:type="paragraph" w:customStyle="1" w:styleId="Contedodoquadro">
    <w:name w:val="Conteúdo do quadro"/>
    <w:basedOn w:val="Normal"/>
    <w:qFormat/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qFormat/>
    <w:pPr>
      <w:spacing w:before="280" w:after="119"/>
    </w:pPr>
    <w:rPr>
      <w:color w:val="000000"/>
      <w:sz w:val="24"/>
      <w:szCs w:val="24"/>
    </w:rPr>
  </w:style>
  <w:style w:type="paragraph" w:customStyle="1" w:styleId="WW-Estilopadro1">
    <w:name w:val="WW-Estilo padrão1"/>
    <w:qFormat/>
    <w:pPr>
      <w:widowControl w:val="0"/>
      <w:spacing w:line="100" w:lineRule="atLeast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NormalWeb1">
    <w:name w:val="Normal (Web)1"/>
    <w:basedOn w:val="Normal"/>
    <w:qFormat/>
    <w:pPr>
      <w:spacing w:before="28" w:after="119" w:line="100" w:lineRule="atLeast"/>
    </w:pPr>
    <w:rPr>
      <w:color w:val="000000"/>
      <w:sz w:val="24"/>
      <w:szCs w:val="24"/>
      <w:lang w:bidi="hi-IN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1">
    <w:name w:val="Normal1"/>
    <w:qFormat/>
    <w:pPr>
      <w:widowControl w:val="0"/>
      <w:spacing w:line="100" w:lineRule="atLeast"/>
    </w:pPr>
    <w:rPr>
      <w:rFonts w:ascii="Times New Roman PSMT" w:eastAsia="Arial" w:hAnsi="Times New Roman PSMT" w:cs="Times New Roman PSMT"/>
      <w:color w:val="000000"/>
      <w:sz w:val="24"/>
      <w:szCs w:val="24"/>
      <w:lang w:eastAsia="zh-CN"/>
    </w:rPr>
  </w:style>
  <w:style w:type="paragraph" w:customStyle="1" w:styleId="Ttuloprincipal">
    <w:name w:val="Título principal"/>
    <w:basedOn w:val="WW-Estilopadro"/>
    <w:qFormat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szCs w:val="20"/>
      <w:lang w:bidi="hi-I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styleId="Textodenotaderodap">
    <w:name w:val="footnote text"/>
    <w:basedOn w:val="Normal"/>
    <w:pPr>
      <w:suppressLineNumbers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1613</Characters>
  <Application>Microsoft Office Word</Application>
  <DocSecurity>0</DocSecurity>
  <Lines>13</Lines>
  <Paragraphs>3</Paragraphs>
  <ScaleCrop>false</ScaleCrop>
  <Company>RS2 Consultoria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google1586952186</dc:creator>
  <dc:description/>
  <cp:lastModifiedBy>Catalina Velásquez Oliveira</cp:lastModifiedBy>
  <cp:revision>8</cp:revision>
  <cp:lastPrinted>2023-09-13T14:45:00Z</cp:lastPrinted>
  <dcterms:created xsi:type="dcterms:W3CDTF">2023-09-14T13:59:00Z</dcterms:created>
  <dcterms:modified xsi:type="dcterms:W3CDTF">2023-09-29T18:30:00Z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7CE857DA8EB84779B4E3BBF56E54104D</vt:lpwstr>
  </property>
  <property fmtid="{D5CDD505-2E9C-101B-9397-08002B2CF9AE}" pid="4" name="KSOProductBuildVer">
    <vt:lpwstr>1046-11.2.0.11074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