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0490"/>
      </w:tblGrid>
      <w:tr w:rsidR="00E56950">
        <w:trPr>
          <w:trHeight w:val="1119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950" w:rsidRDefault="00717310">
            <w:pPr>
              <w:pStyle w:val="Standard"/>
              <w:widowControl w:val="0"/>
              <w:spacing w:before="240"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DEPARTAMENTO CENTRAL DE AQUISIÇÕES</w:t>
            </w:r>
          </w:p>
          <w:p w:rsidR="00E56950" w:rsidRDefault="00E56950">
            <w:pPr>
              <w:pStyle w:val="Standard"/>
              <w:widowControl w:val="0"/>
              <w:jc w:val="center"/>
            </w:pPr>
          </w:p>
          <w:p w:rsidR="00E56950" w:rsidRDefault="00717310">
            <w:pPr>
              <w:pStyle w:val="Standard"/>
              <w:widowControl w:val="0"/>
              <w:ind w:right="-5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 xml:space="preserve">Processo nº: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ar-SA"/>
              </w:rPr>
              <w:t>20XX/XXXX</w:t>
            </w:r>
          </w:p>
          <w:p w:rsidR="00E56950" w:rsidRDefault="00717310">
            <w:pPr>
              <w:pStyle w:val="Standard"/>
              <w:widowControl w:val="0"/>
              <w:ind w:right="-5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CP: XX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ar-SA"/>
              </w:rPr>
              <w:t>/20XX</w:t>
            </w:r>
          </w:p>
          <w:p w:rsidR="00E56950" w:rsidRDefault="00717310">
            <w:pPr>
              <w:pStyle w:val="Standard"/>
              <w:widowControl w:val="0"/>
              <w:ind w:right="283"/>
              <w:jc w:val="both"/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 xml:space="preserve">Objeto: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ar-SA"/>
              </w:rPr>
              <w:t>XXXXXXXXXXXXXXXXXX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,</w:t>
            </w:r>
            <w:bookmarkStart w:id="0" w:name="__DdeLink__1731_3162570900"/>
            <w:r w:rsidR="00EB540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através de contratação direta, Art. 75, inciso III, “a” da Lei 14.133/21, c/c com o Art.22, inciso III, do Ato Normativo nº 17/2022.</w:t>
            </w:r>
            <w:bookmarkEnd w:id="0"/>
          </w:p>
          <w:p w:rsidR="00E56950" w:rsidRDefault="00E56950">
            <w:pPr>
              <w:pStyle w:val="Standard"/>
              <w:widowControl w:val="0"/>
              <w:spacing w:after="240"/>
              <w:ind w:right="283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  <w:p w:rsidR="00E56950" w:rsidRDefault="00717310">
            <w:pPr>
              <w:pStyle w:val="Standard"/>
              <w:widowControl w:val="0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RELATÓRIO DE PESQUISA DE PREÇOS</w:t>
            </w:r>
            <w:bookmarkStart w:id="1" w:name="_Hlk54807096"/>
          </w:p>
          <w:p w:rsidR="00E56950" w:rsidRDefault="00717310">
            <w:pPr>
              <w:widowControl w:val="0"/>
              <w:numPr>
                <w:ilvl w:val="0"/>
                <w:numId w:val="1"/>
              </w:numPr>
              <w:tabs>
                <w:tab w:val="left" w:pos="1140"/>
                <w:tab w:val="left" w:pos="3135"/>
                <w:tab w:val="left" w:pos="3270"/>
              </w:tabs>
              <w:spacing w:before="100"/>
              <w:ind w:left="0" w:firstLine="0"/>
              <w:jc w:val="both"/>
              <w:textAlignment w:val="baseline"/>
            </w:pPr>
            <w:r>
              <w:rPr>
                <w:rFonts w:ascii="Arial" w:eastAsia="SimSun" w:hAnsi="Arial" w:cs="Arial"/>
                <w:kern w:val="2"/>
                <w:szCs w:val="22"/>
              </w:rPr>
              <w:t xml:space="preserve">Aportam os autos neste Departamento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para realização de pesquisa de preços, conforme despacho da Subdireção ID: </w:t>
            </w:r>
            <w:r>
              <w:rPr>
                <w:rFonts w:ascii="Arial" w:hAnsi="Arial" w:cs="Arial"/>
                <w:color w:val="FF0000"/>
                <w:szCs w:val="22"/>
              </w:rPr>
              <w:t>XXXXXXXXXX</w:t>
            </w:r>
            <w:r>
              <w:rPr>
                <w:rFonts w:ascii="Arial" w:eastAsia="SimSun" w:hAnsi="Arial" w:cs="Arial"/>
                <w:kern w:val="2"/>
                <w:szCs w:val="22"/>
              </w:rPr>
              <w:t>.</w:t>
            </w:r>
          </w:p>
          <w:p w:rsidR="00E56950" w:rsidRDefault="00E56950">
            <w:pPr>
              <w:widowControl w:val="0"/>
              <w:tabs>
                <w:tab w:val="left" w:pos="1140"/>
                <w:tab w:val="left" w:pos="3135"/>
                <w:tab w:val="left" w:pos="3270"/>
              </w:tabs>
              <w:spacing w:before="100"/>
              <w:jc w:val="both"/>
              <w:rPr>
                <w:rFonts w:ascii="Arial" w:eastAsia="SimSun" w:hAnsi="Arial" w:cs="Arial"/>
                <w:kern w:val="2"/>
                <w:szCs w:val="22"/>
              </w:rPr>
            </w:pPr>
          </w:p>
          <w:p w:rsidR="00E56950" w:rsidRDefault="00717310">
            <w:pPr>
              <w:widowControl w:val="0"/>
              <w:numPr>
                <w:ilvl w:val="0"/>
                <w:numId w:val="1"/>
              </w:numPr>
              <w:tabs>
                <w:tab w:val="left" w:pos="1140"/>
                <w:tab w:val="left" w:pos="3135"/>
                <w:tab w:val="left" w:pos="3270"/>
              </w:tabs>
              <w:ind w:left="0" w:firstLine="0"/>
              <w:jc w:val="both"/>
              <w:textAlignment w:val="baseline"/>
            </w:pPr>
            <w:r>
              <w:rPr>
                <w:rFonts w:ascii="Arial" w:hAnsi="Arial" w:cs="Arial"/>
              </w:rPr>
              <w:t xml:space="preserve">Buscando a celeridade processual, consubstanciado no Art. 22, Inciso III do Ato Normativo nº 17/2022, e na pesquisa de preços atualizada e com menor preço, quando da elaboração do valor estimado, convocamos a empresa que apresentou o menor valor, Conforme ID: </w:t>
            </w:r>
            <w:r>
              <w:rPr>
                <w:rFonts w:ascii="Arial" w:hAnsi="Arial" w:cs="Arial"/>
                <w:color w:val="C9211E"/>
              </w:rPr>
              <w:t>XXXXXXXXX</w:t>
            </w:r>
          </w:p>
          <w:p w:rsidR="00E56950" w:rsidRDefault="00717310">
            <w:pPr>
              <w:widowControl w:val="0"/>
              <w:tabs>
                <w:tab w:val="left" w:pos="1140"/>
                <w:tab w:val="left" w:pos="3135"/>
                <w:tab w:val="left" w:pos="3270"/>
              </w:tabs>
              <w:jc w:val="both"/>
              <w:textAlignment w:val="baseline"/>
            </w:pPr>
            <w:r>
              <w:rPr>
                <w:rFonts w:ascii="Arial" w:hAnsi="Arial" w:cs="Arial"/>
                <w:color w:val="FF0000"/>
              </w:rPr>
              <w:t>.</w:t>
            </w:r>
          </w:p>
          <w:p w:rsidR="00E56950" w:rsidRDefault="00717310">
            <w:pPr>
              <w:pStyle w:val="NormalWeb"/>
              <w:widowControl w:val="0"/>
              <w:ind w:firstLine="70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A empresa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pt-BR" w:bidi="ar-SA"/>
              </w:rPr>
              <w:t>XXXXXXXXXXXXXXXX</w:t>
            </w:r>
            <w:r w:rsidR="00EB5401">
              <w:rPr>
                <w:rFonts w:ascii="Arial" w:hAnsi="Arial" w:cs="Arial"/>
                <w:color w:val="FF0000"/>
                <w:sz w:val="20"/>
                <w:szCs w:val="20"/>
                <w:lang w:eastAsia="pt-BR" w:bidi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apresentou o menor preço: R$ </w:t>
            </w:r>
            <w:r>
              <w:rPr>
                <w:rFonts w:ascii="Arial" w:hAnsi="Arial" w:cs="Arial"/>
                <w:color w:val="C9211E"/>
                <w:sz w:val="20"/>
                <w:szCs w:val="20"/>
              </w:rPr>
              <w:t>XXXXXXXXXXXXXXXX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XXXXXXXXXXXXX</w:t>
            </w:r>
            <w:r>
              <w:rPr>
                <w:rFonts w:ascii="Arial" w:hAnsi="Arial" w:cs="Arial"/>
                <w:sz w:val="20"/>
                <w:szCs w:val="20"/>
              </w:rPr>
              <w:t xml:space="preserve">), em conforme com o quadro comparativo de preços, ID: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pt-BR" w:bidi="ar-SA"/>
              </w:rPr>
              <w:t>XXXXXXXXXX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estando devidamente habilitada, ID:</w:t>
            </w:r>
            <w:r w:rsidR="00EB54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C9211E"/>
                <w:sz w:val="20"/>
                <w:szCs w:val="20"/>
              </w:rPr>
              <w:t>XXXXXXXXXXXXXX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pt-BR" w:bidi="ar-SA"/>
              </w:rPr>
              <w:t>.</w:t>
            </w:r>
          </w:p>
          <w:p w:rsidR="00E56950" w:rsidRDefault="00E56950">
            <w:pPr>
              <w:widowControl w:val="0"/>
              <w:tabs>
                <w:tab w:val="left" w:pos="1134"/>
              </w:tabs>
              <w:spacing w:before="31"/>
              <w:ind w:right="171"/>
              <w:jc w:val="both"/>
              <w:rPr>
                <w:rFonts w:ascii="Arial" w:hAnsi="Arial" w:cs="Arial"/>
                <w:szCs w:val="22"/>
              </w:rPr>
            </w:pPr>
          </w:p>
          <w:p w:rsidR="00E56950" w:rsidRDefault="00717310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before="31"/>
              <w:ind w:left="0" w:right="171" w:hanging="4"/>
              <w:jc w:val="both"/>
            </w:pPr>
            <w:r>
              <w:rPr>
                <w:rFonts w:ascii="Arial" w:hAnsi="Arial" w:cs="Arial"/>
                <w:szCs w:val="22"/>
              </w:rPr>
              <w:t>A</w:t>
            </w:r>
            <w:r>
              <w:rPr>
                <w:rFonts w:ascii="Arial" w:hAnsi="Arial" w:cs="Arial"/>
              </w:rPr>
              <w:t xml:space="preserve"> presente contratação enquadra-se na hipótese de Contratação Direta, prevista no Art. 22, inciso III Ato Normativo nº. 17/2022, c/c com o Art. 75, II da Lei n° 14.133/2021, conforme ID: </w:t>
            </w:r>
            <w:r>
              <w:rPr>
                <w:rFonts w:ascii="Arial" w:hAnsi="Arial" w:cs="Arial"/>
                <w:color w:val="FF0000"/>
              </w:rPr>
              <w:t>XXXXXXXX.</w:t>
            </w:r>
          </w:p>
          <w:p w:rsidR="00E56950" w:rsidRDefault="00E56950">
            <w:pPr>
              <w:widowControl w:val="0"/>
              <w:tabs>
                <w:tab w:val="left" w:pos="1134"/>
              </w:tabs>
              <w:spacing w:before="31"/>
              <w:ind w:right="171"/>
              <w:jc w:val="both"/>
              <w:rPr>
                <w:rFonts w:ascii="Arial" w:hAnsi="Arial" w:cs="Arial"/>
                <w:szCs w:val="22"/>
              </w:rPr>
            </w:pPr>
          </w:p>
          <w:p w:rsidR="00E56950" w:rsidRDefault="00717310">
            <w:pPr>
              <w:widowControl w:val="0"/>
              <w:numPr>
                <w:ilvl w:val="0"/>
                <w:numId w:val="1"/>
              </w:numPr>
              <w:tabs>
                <w:tab w:val="left" w:pos="1134"/>
                <w:tab w:val="left" w:pos="3135"/>
                <w:tab w:val="left" w:pos="3270"/>
              </w:tabs>
              <w:spacing w:before="31"/>
              <w:ind w:left="0" w:right="171" w:hanging="4"/>
              <w:jc w:val="both"/>
            </w:pPr>
            <w:r>
              <w:rPr>
                <w:rFonts w:ascii="Arial" w:hAnsi="Arial" w:cs="Arial"/>
                <w:szCs w:val="22"/>
              </w:rPr>
              <w:t xml:space="preserve">A </w:t>
            </w:r>
            <w:r>
              <w:rPr>
                <w:rFonts w:ascii="Arial" w:hAnsi="Arial" w:cs="Arial"/>
              </w:rPr>
              <w:t>presente contratação encontra-se registrada no Plano Anual de Contratações - PAC 20</w:t>
            </w:r>
            <w:r>
              <w:rPr>
                <w:rFonts w:ascii="Arial" w:hAnsi="Arial" w:cs="Arial"/>
                <w:color w:val="C9211E"/>
              </w:rPr>
              <w:t>XX</w:t>
            </w:r>
            <w:r>
              <w:rPr>
                <w:rFonts w:ascii="Arial" w:hAnsi="Arial" w:cs="Arial"/>
              </w:rPr>
              <w:t xml:space="preserve">, item nº </w:t>
            </w:r>
            <w:r>
              <w:rPr>
                <w:rFonts w:ascii="Arial" w:hAnsi="Arial" w:cs="Arial"/>
                <w:color w:val="FF0000"/>
              </w:rPr>
              <w:t>XX</w:t>
            </w:r>
            <w:r>
              <w:rPr>
                <w:rFonts w:ascii="Arial" w:hAnsi="Arial" w:cs="Arial"/>
              </w:rPr>
              <w:t>, nos termos do Art. 20 do Ato Normativo nº 19/2023.</w:t>
            </w:r>
          </w:p>
          <w:p w:rsidR="00E56950" w:rsidRDefault="00E56950">
            <w:pPr>
              <w:pStyle w:val="PargrafodaLista"/>
              <w:widowControl w:val="0"/>
              <w:jc w:val="both"/>
              <w:rPr>
                <w:rFonts w:ascii="Arial" w:hAnsi="Arial" w:cs="Arial"/>
                <w:szCs w:val="22"/>
              </w:rPr>
            </w:pPr>
          </w:p>
          <w:p w:rsidR="00E56950" w:rsidRDefault="00E56950">
            <w:pPr>
              <w:widowControl w:val="0"/>
              <w:tabs>
                <w:tab w:val="left" w:pos="1134"/>
                <w:tab w:val="left" w:pos="3135"/>
                <w:tab w:val="left" w:pos="3270"/>
              </w:tabs>
              <w:spacing w:before="31"/>
              <w:ind w:right="171"/>
              <w:jc w:val="both"/>
              <w:rPr>
                <w:rFonts w:ascii="Arial" w:hAnsi="Arial" w:cs="Arial"/>
                <w:szCs w:val="22"/>
              </w:rPr>
            </w:pPr>
          </w:p>
          <w:p w:rsidR="00E56950" w:rsidRDefault="00717310">
            <w:pPr>
              <w:widowControl w:val="0"/>
              <w:numPr>
                <w:ilvl w:val="0"/>
                <w:numId w:val="1"/>
              </w:numPr>
              <w:tabs>
                <w:tab w:val="left" w:pos="1134"/>
                <w:tab w:val="left" w:pos="3135"/>
                <w:tab w:val="left" w:pos="3270"/>
              </w:tabs>
              <w:spacing w:before="31"/>
              <w:ind w:left="0" w:right="171" w:hanging="4"/>
              <w:jc w:val="both"/>
            </w:pPr>
            <w:r>
              <w:rPr>
                <w:rFonts w:ascii="Arial" w:hAnsi="Arial" w:cs="Arial"/>
                <w:color w:val="141414"/>
                <w:szCs w:val="22"/>
              </w:rPr>
              <w:t>Por fim, d</w:t>
            </w:r>
            <w:r>
              <w:rPr>
                <w:rFonts w:ascii="Arial" w:hAnsi="Arial" w:cs="Arial"/>
                <w:szCs w:val="22"/>
              </w:rPr>
              <w:t xml:space="preserve">eclaramos que os valores apresentados no Quadro comparativo de pesquisa de preços referem-se ao objeto especificado no Termo de Referência, e nos responsabilizamos por tais informações. </w:t>
            </w:r>
            <w:bookmarkEnd w:id="1"/>
          </w:p>
          <w:p w:rsidR="00E56950" w:rsidRDefault="00E56950">
            <w:pPr>
              <w:pStyle w:val="Standard"/>
              <w:widowControl w:val="0"/>
              <w:tabs>
                <w:tab w:val="left" w:pos="1134"/>
                <w:tab w:val="left" w:pos="3135"/>
                <w:tab w:val="left" w:pos="3270"/>
              </w:tabs>
              <w:jc w:val="both"/>
              <w:rPr>
                <w:rFonts w:ascii="Arial" w:eastAsia="Times New Roman" w:hAnsi="Arial" w:cs="Arial"/>
                <w:sz w:val="20"/>
                <w:szCs w:val="22"/>
                <w:highlight w:val="white"/>
                <w:lang w:bidi="ar-SA"/>
              </w:rPr>
            </w:pPr>
          </w:p>
          <w:p w:rsidR="00E56950" w:rsidRDefault="00E56950">
            <w:pPr>
              <w:pStyle w:val="Standard"/>
              <w:widowControl w:val="0"/>
              <w:tabs>
                <w:tab w:val="left" w:pos="1134"/>
                <w:tab w:val="left" w:pos="3135"/>
                <w:tab w:val="left" w:pos="3270"/>
              </w:tabs>
              <w:jc w:val="both"/>
              <w:rPr>
                <w:rFonts w:ascii="Arial" w:eastAsia="Times New Roman" w:hAnsi="Arial" w:cs="Arial"/>
                <w:sz w:val="20"/>
                <w:szCs w:val="22"/>
                <w:highlight w:val="white"/>
                <w:lang w:bidi="ar-SA"/>
              </w:rPr>
            </w:pPr>
          </w:p>
          <w:p w:rsidR="00E56950" w:rsidRDefault="00717310">
            <w:pPr>
              <w:pStyle w:val="Standard"/>
              <w:widowControl w:val="0"/>
              <w:tabs>
                <w:tab w:val="left" w:pos="1140"/>
                <w:tab w:val="left" w:pos="3135"/>
                <w:tab w:val="left" w:pos="3270"/>
              </w:tabs>
              <w:spacing w:before="240"/>
              <w:ind w:right="283"/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white"/>
                <w:lang w:eastAsia="pt-BR" w:bidi="ar-SA"/>
              </w:rPr>
            </w:pPr>
            <w:r>
              <w:rPr>
                <w:rFonts w:ascii="Arial" w:hAnsi="Arial" w:cs="Arial"/>
                <w:sz w:val="20"/>
                <w:szCs w:val="22"/>
                <w:shd w:val="clear" w:color="auto" w:fill="FFFFFF"/>
              </w:rPr>
              <w:t xml:space="preserve">Maceió, </w:t>
            </w:r>
            <w:r>
              <w:rPr>
                <w:rFonts w:ascii="Arial" w:hAnsi="Arial" w:cs="Arial"/>
                <w:color w:val="FF0000"/>
                <w:sz w:val="20"/>
                <w:szCs w:val="22"/>
                <w:shd w:val="clear" w:color="auto" w:fill="FFFFFF"/>
              </w:rPr>
              <w:t>XX</w:t>
            </w:r>
            <w:r>
              <w:rPr>
                <w:rFonts w:ascii="Arial" w:hAnsi="Arial" w:cs="Arial"/>
                <w:sz w:val="20"/>
                <w:szCs w:val="22"/>
                <w:shd w:val="clear" w:color="auto" w:fill="FFFFFF"/>
              </w:rPr>
              <w:t xml:space="preserve"> de </w:t>
            </w:r>
            <w:r>
              <w:rPr>
                <w:rFonts w:ascii="Arial" w:hAnsi="Arial" w:cs="Arial"/>
                <w:color w:val="C9211E"/>
                <w:sz w:val="20"/>
                <w:szCs w:val="22"/>
                <w:shd w:val="clear" w:color="auto" w:fill="FFFFFF"/>
              </w:rPr>
              <w:t>XXXXXXX</w:t>
            </w:r>
            <w:r w:rsidR="00274B4B">
              <w:rPr>
                <w:rFonts w:ascii="Arial" w:hAnsi="Arial" w:cs="Arial"/>
                <w:color w:val="C9211E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shd w:val="clear" w:color="auto" w:fill="FFFFFF"/>
              </w:rPr>
              <w:t>de 20</w:t>
            </w:r>
            <w:r>
              <w:rPr>
                <w:rFonts w:ascii="Arial" w:hAnsi="Arial" w:cs="Arial"/>
                <w:color w:val="FF0000"/>
                <w:sz w:val="20"/>
                <w:szCs w:val="22"/>
                <w:shd w:val="clear" w:color="auto" w:fill="FFFFFF"/>
              </w:rPr>
              <w:t>XX</w:t>
            </w:r>
            <w:r>
              <w:rPr>
                <w:rFonts w:ascii="Arial" w:hAnsi="Arial" w:cs="Arial"/>
                <w:sz w:val="20"/>
                <w:szCs w:val="22"/>
                <w:shd w:val="clear" w:color="auto" w:fill="FFFFFF"/>
              </w:rPr>
              <w:t>.</w:t>
            </w:r>
          </w:p>
          <w:p w:rsidR="00E56950" w:rsidRDefault="00E56950">
            <w:pPr>
              <w:pStyle w:val="Standard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white"/>
                <w:lang w:eastAsia="pt-BR" w:bidi="ar-SA"/>
              </w:rPr>
            </w:pPr>
          </w:p>
          <w:p w:rsidR="00E56950" w:rsidRDefault="00E56950">
            <w:pPr>
              <w:pStyle w:val="Standard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white"/>
                <w:lang w:eastAsia="pt-BR" w:bidi="ar-SA"/>
              </w:rPr>
            </w:pPr>
          </w:p>
          <w:p w:rsidR="00E56950" w:rsidRDefault="00E56950">
            <w:pPr>
              <w:pStyle w:val="Standard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white"/>
                <w:lang w:eastAsia="pt-BR" w:bidi="ar-SA"/>
              </w:rPr>
            </w:pPr>
          </w:p>
          <w:p w:rsidR="00E56950" w:rsidRDefault="00E56950">
            <w:pPr>
              <w:pStyle w:val="Standard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white"/>
              </w:rPr>
            </w:pPr>
          </w:p>
          <w:p w:rsidR="00E56950" w:rsidRDefault="00E56950">
            <w:pPr>
              <w:pStyle w:val="Standard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white"/>
              </w:rPr>
            </w:pPr>
          </w:p>
          <w:p w:rsidR="00E56950" w:rsidRDefault="00717310">
            <w:pPr>
              <w:pStyle w:val="Standard"/>
              <w:widowControl w:val="0"/>
              <w:jc w:val="center"/>
              <w:rPr>
                <w:rFonts w:ascii="Arial" w:hAnsi="Arial" w:cs="Arial"/>
                <w:color w:val="C9211E"/>
                <w:sz w:val="20"/>
                <w:szCs w:val="22"/>
                <w:highlight w:val="white"/>
              </w:rPr>
            </w:pPr>
            <w:r>
              <w:rPr>
                <w:rFonts w:ascii="Arial" w:hAnsi="Arial" w:cs="Arial"/>
                <w:color w:val="C9211E"/>
                <w:sz w:val="20"/>
                <w:szCs w:val="22"/>
                <w:shd w:val="clear" w:color="auto" w:fill="FFFFFF"/>
              </w:rPr>
              <w:t>XXXXXXXXXXXXXXXXXX</w:t>
            </w:r>
          </w:p>
          <w:p w:rsidR="00E56950" w:rsidRDefault="00717310">
            <w:pPr>
              <w:pStyle w:val="Standard"/>
              <w:widowControl w:val="0"/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>DCA/TJAL</w:t>
            </w:r>
          </w:p>
          <w:p w:rsidR="00E56950" w:rsidRDefault="00E56950">
            <w:pPr>
              <w:pStyle w:val="Standard"/>
              <w:widowControl w:val="0"/>
              <w:tabs>
                <w:tab w:val="left" w:pos="1980"/>
              </w:tabs>
              <w:spacing w:after="85" w:line="288" w:lineRule="atLeast"/>
              <w:ind w:right="15"/>
              <w:jc w:val="center"/>
              <w:rPr>
                <w:rFonts w:ascii="Arial" w:hAnsi="Arial" w:cs="Arial"/>
                <w:b/>
                <w:bCs/>
                <w:sz w:val="20"/>
                <w:szCs w:val="22"/>
                <w:highlight w:val="white"/>
              </w:rPr>
            </w:pPr>
          </w:p>
          <w:p w:rsidR="00EB5401" w:rsidRDefault="00EB5401">
            <w:pPr>
              <w:pStyle w:val="Standard"/>
              <w:widowControl w:val="0"/>
              <w:tabs>
                <w:tab w:val="left" w:pos="1980"/>
              </w:tabs>
              <w:spacing w:after="85" w:line="288" w:lineRule="atLeast"/>
              <w:ind w:right="15"/>
              <w:jc w:val="center"/>
              <w:rPr>
                <w:rFonts w:ascii="Arial" w:hAnsi="Arial" w:cs="Arial"/>
                <w:b/>
                <w:bCs/>
                <w:sz w:val="20"/>
                <w:szCs w:val="22"/>
                <w:highlight w:val="white"/>
              </w:rPr>
            </w:pPr>
          </w:p>
          <w:p w:rsidR="00E56950" w:rsidRDefault="00717310">
            <w:pPr>
              <w:pStyle w:val="Standard"/>
              <w:widowControl w:val="0"/>
              <w:tabs>
                <w:tab w:val="left" w:pos="1980"/>
              </w:tabs>
              <w:spacing w:after="85" w:line="288" w:lineRule="atLeast"/>
              <w:ind w:righ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  <w:highlight w:val="white"/>
              </w:rPr>
            </w:pPr>
            <w:r>
              <w:rPr>
                <w:rFonts w:ascii="Arial" w:hAnsi="Arial" w:cs="Arial"/>
                <w:sz w:val="20"/>
                <w:szCs w:val="22"/>
                <w:shd w:val="clear" w:color="auto" w:fill="FFFFFF"/>
              </w:rPr>
              <w:t>Responsável pelo DCA/TJAL</w:t>
            </w:r>
          </w:p>
          <w:p w:rsidR="00E56950" w:rsidRDefault="00E56950">
            <w:pPr>
              <w:pStyle w:val="Standard"/>
              <w:widowControl w:val="0"/>
              <w:tabs>
                <w:tab w:val="left" w:pos="1980"/>
              </w:tabs>
              <w:spacing w:after="85" w:line="288" w:lineRule="atLeast"/>
              <w:ind w:righ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  <w:highlight w:val="white"/>
              </w:rPr>
            </w:pPr>
          </w:p>
        </w:tc>
      </w:tr>
    </w:tbl>
    <w:p w:rsidR="00E56950" w:rsidRDefault="00E56950">
      <w:pPr>
        <w:tabs>
          <w:tab w:val="left" w:pos="5880"/>
        </w:tabs>
      </w:pPr>
    </w:p>
    <w:sectPr w:rsidR="00E56950" w:rsidSect="00865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7" w:right="567" w:bottom="851" w:left="851" w:header="86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395" w:rsidRDefault="00653395">
      <w:r>
        <w:separator/>
      </w:r>
    </w:p>
  </w:endnote>
  <w:endnote w:type="continuationSeparator" w:id="1">
    <w:p w:rsidR="00653395" w:rsidRDefault="00653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1" w:rsidRDefault="00EB54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1" w:rsidRDefault="00EB54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1" w:rsidRDefault="00EB54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395" w:rsidRDefault="00653395">
      <w:r>
        <w:separator/>
      </w:r>
    </w:p>
  </w:footnote>
  <w:footnote w:type="continuationSeparator" w:id="1">
    <w:p w:rsidR="00653395" w:rsidRDefault="00653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1" w:rsidRDefault="00EB54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9" w:type="dxa"/>
      <w:jc w:val="center"/>
      <w:tblCellMar>
        <w:left w:w="72" w:type="dxa"/>
        <w:right w:w="72" w:type="dxa"/>
      </w:tblCellMar>
      <w:tblLook w:val="0000"/>
    </w:tblPr>
    <w:tblGrid>
      <w:gridCol w:w="2798"/>
      <w:gridCol w:w="3403"/>
      <w:gridCol w:w="2810"/>
      <w:gridCol w:w="1408"/>
    </w:tblGrid>
    <w:tr w:rsidR="00E56950">
      <w:trPr>
        <w:cantSplit/>
        <w:trHeight w:val="813"/>
        <w:jc w:val="center"/>
      </w:trPr>
      <w:tc>
        <w:tcPr>
          <w:tcW w:w="279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E56950" w:rsidRDefault="00717310">
          <w:pPr>
            <w:pStyle w:val="Ttulo2"/>
            <w:widowControl w:val="0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925" cy="4667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:rsidR="00E56950" w:rsidRDefault="00717310">
          <w:pPr>
            <w:pStyle w:val="Ttulo6"/>
            <w:widowControl w:val="0"/>
            <w:rPr>
              <w:sz w:val="28"/>
            </w:rPr>
          </w:pPr>
          <w:r>
            <w:rPr>
              <w:sz w:val="28"/>
            </w:rPr>
            <w:t>Modelo de Relatório de Pesquisa de Preços - Contratação Deserta</w:t>
          </w:r>
          <w:r w:rsidR="00EB5401">
            <w:rPr>
              <w:sz w:val="28"/>
            </w:rPr>
            <w:t xml:space="preserve"> </w:t>
          </w:r>
          <w:r>
            <w:rPr>
              <w:sz w:val="28"/>
            </w:rPr>
            <w:t>/ Fracassada</w:t>
          </w:r>
        </w:p>
      </w:tc>
    </w:tr>
    <w:tr w:rsidR="00E56950">
      <w:trPr>
        <w:cantSplit/>
        <w:jc w:val="center"/>
      </w:trPr>
      <w:tc>
        <w:tcPr>
          <w:tcW w:w="6201" w:type="dxa"/>
          <w:gridSpan w:val="2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:rsidR="00E56950" w:rsidRDefault="00717310">
          <w:pPr>
            <w:widowControl w:val="0"/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0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56950" w:rsidRDefault="00717310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8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:rsidR="00E56950" w:rsidRDefault="00717310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E56950">
      <w:trPr>
        <w:cantSplit/>
        <w:jc w:val="center"/>
      </w:trPr>
      <w:tc>
        <w:tcPr>
          <w:tcW w:w="6201" w:type="dxa"/>
          <w:gridSpan w:val="2"/>
          <w:tcBorders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:rsidR="00E56950" w:rsidRDefault="00717310">
          <w:pPr>
            <w:pStyle w:val="Ttulo3"/>
            <w:widowControl w:val="0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de Aquisições</w:t>
          </w:r>
        </w:p>
      </w:tc>
      <w:tc>
        <w:tcPr>
          <w:tcW w:w="2810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E56950" w:rsidRDefault="00EB5401" w:rsidP="00EB5401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mallCaps/>
              <w:sz w:val="24"/>
              <w:szCs w:val="24"/>
            </w:rPr>
            <w:t>F.DCAQ.43.00</w:t>
          </w:r>
        </w:p>
      </w:tc>
      <w:tc>
        <w:tcPr>
          <w:tcW w:w="1408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:rsidR="00E56950" w:rsidRDefault="009C398E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  <w:b/>
              <w:smallCaps/>
              <w:sz w:val="24"/>
              <w:szCs w:val="24"/>
            </w:rPr>
            <w:fldChar w:fldCharType="begin"/>
          </w:r>
          <w:r w:rsidR="00717310">
            <w:rPr>
              <w:rFonts w:ascii="Arial" w:hAnsi="Arial" w:cs="Arial"/>
              <w:b/>
              <w:smallCaps/>
              <w:sz w:val="24"/>
              <w:szCs w:val="24"/>
            </w:rPr>
            <w:instrText>PAGE</w:instrText>
          </w:r>
          <w:r>
            <w:rPr>
              <w:rFonts w:ascii="Arial" w:hAnsi="Arial" w:cs="Arial"/>
              <w:b/>
              <w:smallCaps/>
              <w:sz w:val="24"/>
              <w:szCs w:val="24"/>
            </w:rPr>
            <w:fldChar w:fldCharType="separate"/>
          </w:r>
          <w:r w:rsidR="00274B4B">
            <w:rPr>
              <w:rFonts w:ascii="Arial" w:hAnsi="Arial" w:cs="Arial"/>
              <w:b/>
              <w:smallCap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smallCaps/>
              <w:sz w:val="24"/>
              <w:szCs w:val="24"/>
            </w:rPr>
            <w:fldChar w:fldCharType="end"/>
          </w:r>
          <w:r w:rsidR="00717310">
            <w:rPr>
              <w:rFonts w:ascii="Arial" w:hAnsi="Arial" w:cs="Arial"/>
              <w:b/>
              <w:small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mallCaps/>
              <w:sz w:val="24"/>
              <w:szCs w:val="24"/>
            </w:rPr>
            <w:fldChar w:fldCharType="begin"/>
          </w:r>
          <w:r w:rsidR="00717310">
            <w:rPr>
              <w:rFonts w:ascii="Arial" w:hAnsi="Arial" w:cs="Arial"/>
              <w:b/>
              <w:smallCaps/>
              <w:sz w:val="24"/>
              <w:szCs w:val="24"/>
            </w:rPr>
            <w:instrText>NUMPAGES</w:instrText>
          </w:r>
          <w:r>
            <w:rPr>
              <w:rFonts w:ascii="Arial" w:hAnsi="Arial" w:cs="Arial"/>
              <w:b/>
              <w:smallCaps/>
              <w:sz w:val="24"/>
              <w:szCs w:val="24"/>
            </w:rPr>
            <w:fldChar w:fldCharType="separate"/>
          </w:r>
          <w:r w:rsidR="00274B4B">
            <w:rPr>
              <w:rFonts w:ascii="Arial" w:hAnsi="Arial" w:cs="Arial"/>
              <w:b/>
              <w:smallCap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smallCaps/>
              <w:sz w:val="24"/>
              <w:szCs w:val="24"/>
            </w:rPr>
            <w:fldChar w:fldCharType="end"/>
          </w:r>
        </w:p>
      </w:tc>
    </w:tr>
  </w:tbl>
  <w:p w:rsidR="00E56950" w:rsidRDefault="00E5695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1" w:rsidRDefault="00EB54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EFE"/>
    <w:multiLevelType w:val="multilevel"/>
    <w:tmpl w:val="F03494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B55420"/>
    <w:multiLevelType w:val="multilevel"/>
    <w:tmpl w:val="1AA815A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color w:val="auto"/>
      </w:rPr>
    </w:lvl>
    <w:lvl w:ilvl="1">
      <w:start w:val="1"/>
      <w:numFmt w:val="decimal"/>
      <w:lvlText w:val="%2."/>
      <w:lvlJc w:val="left"/>
      <w:pPr>
        <w:ind w:left="2220" w:hanging="360"/>
      </w:pPr>
    </w:lvl>
    <w:lvl w:ilvl="2">
      <w:start w:val="1"/>
      <w:numFmt w:val="decimal"/>
      <w:lvlText w:val="%3."/>
      <w:lvlJc w:val="left"/>
      <w:pPr>
        <w:ind w:left="2580" w:hanging="36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300" w:hanging="360"/>
      </w:pPr>
    </w:lvl>
    <w:lvl w:ilvl="5">
      <w:start w:val="1"/>
      <w:numFmt w:val="decimal"/>
      <w:lvlText w:val="%6."/>
      <w:lvlJc w:val="left"/>
      <w:pPr>
        <w:ind w:left="3660" w:hanging="360"/>
      </w:pPr>
    </w:lvl>
    <w:lvl w:ilvl="6">
      <w:start w:val="1"/>
      <w:numFmt w:val="decimal"/>
      <w:lvlText w:val="%7."/>
      <w:lvlJc w:val="left"/>
      <w:pPr>
        <w:ind w:left="4020" w:hanging="360"/>
      </w:pPr>
    </w:lvl>
    <w:lvl w:ilvl="7">
      <w:start w:val="1"/>
      <w:numFmt w:val="decimal"/>
      <w:lvlText w:val="%8."/>
      <w:lvlJc w:val="left"/>
      <w:pPr>
        <w:ind w:left="4380" w:hanging="360"/>
      </w:pPr>
    </w:lvl>
    <w:lvl w:ilvl="8">
      <w:start w:val="1"/>
      <w:numFmt w:val="decimal"/>
      <w:lvlText w:val="%9."/>
      <w:lvlJc w:val="left"/>
      <w:pPr>
        <w:ind w:left="47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950"/>
    <w:rsid w:val="00274B4B"/>
    <w:rsid w:val="00653395"/>
    <w:rsid w:val="00682EAD"/>
    <w:rsid w:val="00717310"/>
    <w:rsid w:val="007929D5"/>
    <w:rsid w:val="0086592A"/>
    <w:rsid w:val="009C398E"/>
    <w:rsid w:val="00A57D3C"/>
    <w:rsid w:val="00E56950"/>
    <w:rsid w:val="00EB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459E"/>
    <w:pPr>
      <w:suppressAutoHyphens/>
    </w:pPr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12459E"/>
  </w:style>
  <w:style w:type="character" w:customStyle="1" w:styleId="LinkdaInternet">
    <w:name w:val="Link da Internet"/>
    <w:rsid w:val="001C0ED4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AC67E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8659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sid w:val="0086592A"/>
    <w:rPr>
      <w:rFonts w:cs="Arial"/>
    </w:rPr>
  </w:style>
  <w:style w:type="paragraph" w:styleId="Legenda">
    <w:name w:val="caption"/>
    <w:basedOn w:val="Normal"/>
    <w:qFormat/>
    <w:rsid w:val="008659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6592A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86592A"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953"/>
    <w:pPr>
      <w:tabs>
        <w:tab w:val="left" w:pos="708"/>
      </w:tabs>
      <w:spacing w:before="28" w:after="119" w:line="100" w:lineRule="atLeast"/>
    </w:pPr>
    <w:rPr>
      <w:sz w:val="24"/>
      <w:szCs w:val="24"/>
      <w:lang w:eastAsia="zh-CN" w:bidi="hi-IN"/>
    </w:rPr>
  </w:style>
  <w:style w:type="paragraph" w:customStyle="1" w:styleId="WW-Padro">
    <w:name w:val="WW-Padrão"/>
    <w:qFormat/>
    <w:rsid w:val="00055953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western">
    <w:name w:val="western"/>
    <w:basedOn w:val="Normal"/>
    <w:qFormat/>
    <w:rsid w:val="00055953"/>
    <w:pPr>
      <w:tabs>
        <w:tab w:val="left" w:pos="708"/>
      </w:tabs>
      <w:spacing w:before="28" w:after="119" w:line="100" w:lineRule="atLeast"/>
    </w:pPr>
    <w:rPr>
      <w:sz w:val="24"/>
      <w:szCs w:val="24"/>
      <w:lang w:eastAsia="zh-CN" w:bidi="hi-IN"/>
    </w:rPr>
  </w:style>
  <w:style w:type="paragraph" w:customStyle="1" w:styleId="Standard">
    <w:name w:val="Standard"/>
    <w:qFormat/>
    <w:rsid w:val="00DB0B8F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ou-paragraph">
    <w:name w:val="dou-paragraph"/>
    <w:basedOn w:val="Normal"/>
    <w:qFormat/>
    <w:rsid w:val="00EB6C20"/>
    <w:pPr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1277</Characters>
  <Application>Microsoft Office Word</Application>
  <DocSecurity>0</DocSecurity>
  <Lines>10</Lines>
  <Paragraphs>3</Paragraphs>
  <ScaleCrop>false</ScaleCrop>
  <Company>RS2 Consultoria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amosaraujo</cp:lastModifiedBy>
  <cp:revision>3</cp:revision>
  <cp:lastPrinted>2024-06-10T17:49:00Z</cp:lastPrinted>
  <dcterms:created xsi:type="dcterms:W3CDTF">2025-09-29T13:52:00Z</dcterms:created>
  <dcterms:modified xsi:type="dcterms:W3CDTF">2025-09-29T14:12:00Z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RS2 Consultoria</vt:lpwstr>
  </property>
</Properties>
</file>