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6262"/>
        <w:gridCol w:w="3802"/>
      </w:tblGrid>
      <w:tr w:rsidR="004C5A92" w:rsidTr="00CC3F1A">
        <w:trPr>
          <w:trHeight w:val="292"/>
        </w:trPr>
        <w:tc>
          <w:tcPr>
            <w:tcW w:w="10064" w:type="dxa"/>
            <w:gridSpan w:val="2"/>
            <w:shd w:val="clear" w:color="auto" w:fill="000000"/>
          </w:tcPr>
          <w:p w:rsidR="004C5A92" w:rsidRDefault="007B2E5B">
            <w:pPr>
              <w:pStyle w:val="TableParagraph"/>
              <w:tabs>
                <w:tab w:val="left" w:pos="8160"/>
              </w:tabs>
              <w:spacing w:line="227" w:lineRule="exact"/>
              <w:rPr>
                <w:sz w:val="20"/>
                <w:szCs w:val="20"/>
              </w:rPr>
            </w:pPr>
            <w:bookmarkStart w:id="0" w:name="_GoBack" w:colFirst="0" w:colLast="0"/>
            <w:r>
              <w:rPr>
                <w:b/>
                <w:color w:val="FFFFFF"/>
                <w:sz w:val="20"/>
                <w:szCs w:val="20"/>
              </w:rPr>
              <w:t xml:space="preserve">             PORTARIA DE DESIGNAÇÃO DE COMISSÃO DE RECEBIMENTO DEFINITIVO Nº ____/20__</w:t>
            </w:r>
          </w:p>
        </w:tc>
      </w:tr>
      <w:tr w:rsidR="004C5A92" w:rsidTr="00CC3F1A">
        <w:trPr>
          <w:trHeight w:val="453"/>
        </w:trPr>
        <w:tc>
          <w:tcPr>
            <w:tcW w:w="6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A92" w:rsidRDefault="007B2E5B">
            <w:pPr>
              <w:pStyle w:val="TableParagraph"/>
              <w:tabs>
                <w:tab w:val="left" w:pos="3278"/>
                <w:tab w:val="left" w:pos="4000"/>
              </w:tabs>
              <w:spacing w:before="2"/>
              <w:ind w:left="7" w:hanging="3"/>
              <w:rPr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 xml:space="preserve">Processo Administrativo nº. </w:t>
            </w:r>
            <w:r>
              <w:rPr>
                <w:b/>
                <w:bCs/>
                <w:sz w:val="20"/>
                <w:szCs w:val="20"/>
              </w:rPr>
              <w:t>_____/_______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C5A92" w:rsidRDefault="007B2E5B">
            <w:pPr>
              <w:pStyle w:val="TableParagraph"/>
              <w:tabs>
                <w:tab w:val="left" w:pos="921"/>
                <w:tab w:val="left" w:pos="1983"/>
                <w:tab w:val="left" w:pos="2705"/>
              </w:tabs>
              <w:spacing w:before="4"/>
              <w:ind w:left="7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 xml:space="preserve">Data: </w:t>
            </w:r>
            <w:r>
              <w:rPr>
                <w:sz w:val="20"/>
                <w:szCs w:val="20"/>
              </w:rPr>
              <w:t>____ de ______</w:t>
            </w:r>
            <w:r>
              <w:rPr>
                <w:color w:val="000009"/>
                <w:sz w:val="20"/>
                <w:szCs w:val="20"/>
              </w:rPr>
              <w:t xml:space="preserve"> de 20___</w:t>
            </w:r>
          </w:p>
        </w:tc>
      </w:tr>
      <w:tr w:rsidR="004C5A92" w:rsidTr="00CC3F1A">
        <w:trPr>
          <w:trHeight w:val="547"/>
        </w:trPr>
        <w:tc>
          <w:tcPr>
            <w:tcW w:w="10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C5A92" w:rsidRDefault="007B2E5B">
            <w:pPr>
              <w:pStyle w:val="TableParagraph"/>
              <w:tabs>
                <w:tab w:val="left" w:pos="6910"/>
              </w:tabs>
              <w:spacing w:before="127"/>
              <w:ind w:left="7"/>
              <w:rPr>
                <w:b/>
                <w:color w:val="000009"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Contrato: ______/_____ – _________________</w:t>
            </w:r>
          </w:p>
          <w:p w:rsidR="004C5A92" w:rsidRDefault="004C5A92">
            <w:pPr>
              <w:pStyle w:val="TableParagraph"/>
              <w:tabs>
                <w:tab w:val="left" w:pos="6910"/>
              </w:tabs>
              <w:spacing w:before="127"/>
              <w:ind w:firstLine="529"/>
              <w:rPr>
                <w:b/>
                <w:color w:val="000009"/>
                <w:sz w:val="20"/>
                <w:szCs w:val="20"/>
              </w:rPr>
            </w:pPr>
          </w:p>
        </w:tc>
      </w:tr>
      <w:tr w:rsidR="004C5A92" w:rsidTr="00CC3F1A">
        <w:trPr>
          <w:trHeight w:val="354"/>
        </w:trPr>
        <w:tc>
          <w:tcPr>
            <w:tcW w:w="10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jc w:val="both"/>
              <w:rPr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 xml:space="preserve">Objeto: </w:t>
            </w:r>
            <w:r>
              <w:rPr>
                <w:bCs/>
                <w:sz w:val="20"/>
                <w:szCs w:val="20"/>
              </w:rPr>
              <w:t>Designação de comissão para recebimento definitivo dos [bens, obras e serviços] oriundos do Contrato nº ___/_________</w:t>
            </w:r>
          </w:p>
        </w:tc>
      </w:tr>
      <w:tr w:rsidR="004C5A92" w:rsidTr="00CC3F1A">
        <w:trPr>
          <w:trHeight w:val="378"/>
        </w:trPr>
        <w:tc>
          <w:tcPr>
            <w:tcW w:w="10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C5A92" w:rsidRDefault="004C5A92">
            <w:pPr>
              <w:pStyle w:val="TableParagraph"/>
              <w:tabs>
                <w:tab w:val="left" w:pos="7145"/>
              </w:tabs>
              <w:ind w:left="7"/>
              <w:rPr>
                <w:b/>
                <w:bCs/>
                <w:color w:val="000009"/>
                <w:sz w:val="20"/>
                <w:szCs w:val="20"/>
              </w:rPr>
            </w:pPr>
          </w:p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rPr>
                <w:b/>
                <w:bCs/>
                <w:color w:val="000009"/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Fundamento: </w:t>
            </w:r>
          </w:p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rPr>
                <w:bCs/>
                <w:color w:val="000009"/>
                <w:sz w:val="20"/>
                <w:szCs w:val="20"/>
              </w:rPr>
            </w:pPr>
            <w:r>
              <w:rPr>
                <w:bCs/>
                <w:color w:val="000009"/>
                <w:sz w:val="20"/>
                <w:szCs w:val="20"/>
              </w:rPr>
              <w:t xml:space="preserve">                   </w:t>
            </w:r>
          </w:p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jc w:val="both"/>
              <w:rPr>
                <w:bCs/>
                <w:caps/>
                <w:color w:val="000009"/>
                <w:sz w:val="20"/>
                <w:szCs w:val="20"/>
                <w:lang w:val="pt-BR"/>
              </w:rPr>
            </w:pPr>
            <w:r>
              <w:rPr>
                <w:bCs/>
                <w:caps/>
                <w:color w:val="000009"/>
                <w:sz w:val="20"/>
                <w:szCs w:val="20"/>
                <w:lang w:val="pt-BR"/>
              </w:rPr>
              <w:t xml:space="preserve">Ato Normativo nº 20, de 29 de março de 2023. </w:t>
            </w:r>
          </w:p>
          <w:p w:rsidR="004C5A92" w:rsidRDefault="004C5A92">
            <w:pPr>
              <w:pStyle w:val="TableParagraph"/>
              <w:tabs>
                <w:tab w:val="left" w:pos="7145"/>
              </w:tabs>
              <w:ind w:left="7"/>
              <w:jc w:val="both"/>
              <w:rPr>
                <w:bCs/>
                <w:caps/>
                <w:color w:val="000009"/>
                <w:sz w:val="20"/>
                <w:szCs w:val="20"/>
                <w:lang w:val="pt-BR"/>
              </w:rPr>
            </w:pPr>
          </w:p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jc w:val="both"/>
              <w:rPr>
                <w:bCs/>
                <w:color w:val="000009"/>
                <w:sz w:val="20"/>
                <w:szCs w:val="20"/>
                <w:lang w:val="pt-BR"/>
              </w:rPr>
            </w:pPr>
            <w:r>
              <w:rPr>
                <w:bCs/>
                <w:color w:val="000009"/>
                <w:sz w:val="20"/>
                <w:szCs w:val="20"/>
                <w:lang w:val="pt-BR"/>
              </w:rPr>
              <w:t xml:space="preserve">Art. 13. Os gestores ou fiscais designados poderão, motivadamente, solicitar a </w:t>
            </w:r>
            <w:r>
              <w:rPr>
                <w:b/>
                <w:bCs/>
                <w:color w:val="000009"/>
                <w:sz w:val="20"/>
                <w:szCs w:val="20"/>
                <w:lang w:val="pt-BR"/>
              </w:rPr>
              <w:t>designação de comissão de fiscais de contrato para o recebimento definitivo de bens e serviços</w:t>
            </w:r>
            <w:r>
              <w:rPr>
                <w:bCs/>
                <w:color w:val="000009"/>
                <w:sz w:val="20"/>
                <w:szCs w:val="20"/>
                <w:lang w:val="pt-BR"/>
              </w:rPr>
              <w:t xml:space="preserve"> quando os objetos contratados: </w:t>
            </w:r>
          </w:p>
          <w:p w:rsidR="004C5A92" w:rsidRDefault="004C5A92">
            <w:pPr>
              <w:pStyle w:val="TableParagraph"/>
              <w:tabs>
                <w:tab w:val="left" w:pos="7145"/>
              </w:tabs>
              <w:ind w:left="7"/>
              <w:jc w:val="both"/>
              <w:rPr>
                <w:bCs/>
                <w:color w:val="000009"/>
                <w:sz w:val="20"/>
                <w:szCs w:val="20"/>
                <w:lang w:val="pt-BR"/>
              </w:rPr>
            </w:pPr>
          </w:p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jc w:val="both"/>
              <w:rPr>
                <w:bCs/>
                <w:color w:val="000009"/>
                <w:sz w:val="20"/>
                <w:szCs w:val="20"/>
                <w:lang w:val="pt-BR"/>
              </w:rPr>
            </w:pPr>
            <w:r>
              <w:rPr>
                <w:bCs/>
                <w:color w:val="000009"/>
                <w:sz w:val="20"/>
                <w:szCs w:val="20"/>
                <w:lang w:val="pt-BR"/>
              </w:rPr>
              <w:t>a) - Forem relacionados a obras ou serviços de engenharia e cujo valor de tais contratações for igual ou superior a 5 (cinco) vezes o valor previsto no inciso I do Art. 75 da Lei nº 14.133/2021;</w:t>
            </w:r>
          </w:p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jc w:val="both"/>
              <w:rPr>
                <w:bCs/>
                <w:color w:val="000009"/>
                <w:sz w:val="20"/>
                <w:szCs w:val="20"/>
                <w:lang w:val="pt-BR"/>
              </w:rPr>
            </w:pPr>
            <w:r>
              <w:rPr>
                <w:bCs/>
                <w:color w:val="000009"/>
                <w:sz w:val="20"/>
                <w:szCs w:val="20"/>
                <w:lang w:val="pt-BR"/>
              </w:rPr>
              <w:t>b) - Forem relacionados a aquisições ou serviços de Tecnologia da Informação e cujo valor for igual ou superior a 5 (cinco) vezes o valor previsto no inciso II do Art. 75 da Lei nº 14.133/2021;</w:t>
            </w:r>
          </w:p>
          <w:p w:rsidR="004C5A92" w:rsidRDefault="004C5A92">
            <w:pPr>
              <w:pStyle w:val="TableParagraph"/>
              <w:tabs>
                <w:tab w:val="left" w:pos="7145"/>
              </w:tabs>
              <w:ind w:left="7"/>
              <w:jc w:val="both"/>
              <w:rPr>
                <w:bCs/>
                <w:color w:val="000009"/>
                <w:sz w:val="20"/>
                <w:szCs w:val="20"/>
                <w:lang w:val="pt-BR"/>
              </w:rPr>
            </w:pPr>
          </w:p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jc w:val="both"/>
              <w:rPr>
                <w:bCs/>
                <w:color w:val="000009"/>
                <w:sz w:val="20"/>
                <w:szCs w:val="20"/>
                <w:lang w:val="pt-BR"/>
              </w:rPr>
            </w:pPr>
            <w:r>
              <w:rPr>
                <w:bCs/>
                <w:color w:val="000009"/>
                <w:sz w:val="20"/>
                <w:szCs w:val="20"/>
                <w:lang w:val="pt-BR"/>
              </w:rPr>
              <w:t xml:space="preserve">§1º Quando designada comissão, esta será formada por, </w:t>
            </w:r>
            <w:r>
              <w:rPr>
                <w:bCs/>
                <w:color w:val="000009"/>
                <w:sz w:val="20"/>
                <w:szCs w:val="20"/>
                <w:u w:val="single"/>
                <w:lang w:val="pt-BR"/>
              </w:rPr>
              <w:t>no mínimo, três membros</w:t>
            </w:r>
            <w:r>
              <w:rPr>
                <w:bCs/>
                <w:color w:val="000009"/>
                <w:sz w:val="20"/>
                <w:szCs w:val="20"/>
                <w:lang w:val="pt-BR"/>
              </w:rPr>
              <w:t xml:space="preserve"> e será determinada, sempre que possível, a atribuição de cada um.</w:t>
            </w:r>
          </w:p>
          <w:p w:rsidR="004C5A92" w:rsidRDefault="004C5A92">
            <w:pPr>
              <w:pStyle w:val="TableParagraph"/>
              <w:tabs>
                <w:tab w:val="left" w:pos="7145"/>
              </w:tabs>
              <w:ind w:left="7"/>
              <w:jc w:val="both"/>
              <w:rPr>
                <w:bCs/>
                <w:color w:val="000009"/>
                <w:sz w:val="20"/>
                <w:szCs w:val="20"/>
                <w:lang w:val="pt-BR"/>
              </w:rPr>
            </w:pPr>
          </w:p>
          <w:p w:rsidR="004C5A92" w:rsidRDefault="007B2E5B">
            <w:pPr>
              <w:pStyle w:val="TableParagraph"/>
              <w:tabs>
                <w:tab w:val="left" w:pos="7145"/>
              </w:tabs>
              <w:jc w:val="both"/>
              <w:rPr>
                <w:bCs/>
                <w:color w:val="000009"/>
                <w:sz w:val="20"/>
                <w:szCs w:val="20"/>
                <w:lang w:val="pt-BR"/>
              </w:rPr>
            </w:pPr>
            <w:r>
              <w:rPr>
                <w:bCs/>
                <w:color w:val="000009"/>
                <w:sz w:val="20"/>
                <w:szCs w:val="20"/>
                <w:lang w:val="pt-BR"/>
              </w:rPr>
              <w:t xml:space="preserve">§2º É </w:t>
            </w:r>
            <w:r>
              <w:rPr>
                <w:b/>
                <w:bCs/>
                <w:color w:val="000009"/>
                <w:sz w:val="20"/>
                <w:szCs w:val="20"/>
                <w:lang w:val="pt-BR"/>
              </w:rPr>
              <w:t>vedada</w:t>
            </w:r>
            <w:r>
              <w:rPr>
                <w:bCs/>
                <w:color w:val="000009"/>
                <w:sz w:val="20"/>
                <w:szCs w:val="20"/>
                <w:lang w:val="pt-BR"/>
              </w:rPr>
              <w:t xml:space="preserve"> a designação de comissão da qual trata o caput deste artigo para as atas de registro de preços. </w:t>
            </w:r>
          </w:p>
          <w:p w:rsidR="004C5A92" w:rsidRDefault="004C5A92">
            <w:pPr>
              <w:pStyle w:val="TableParagraph"/>
              <w:tabs>
                <w:tab w:val="left" w:pos="7145"/>
              </w:tabs>
              <w:ind w:left="7"/>
              <w:jc w:val="both"/>
              <w:rPr>
                <w:b/>
                <w:bCs/>
                <w:color w:val="000009"/>
                <w:sz w:val="20"/>
                <w:szCs w:val="20"/>
              </w:rPr>
            </w:pPr>
          </w:p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jc w:val="both"/>
              <w:rPr>
                <w:b/>
                <w:bCs/>
                <w:color w:val="000009"/>
                <w:sz w:val="20"/>
                <w:szCs w:val="20"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 xml:space="preserve">  </w:t>
            </w:r>
          </w:p>
        </w:tc>
      </w:tr>
      <w:tr w:rsidR="004C5A92" w:rsidTr="00CC3F1A">
        <w:trPr>
          <w:trHeight w:val="671"/>
        </w:trPr>
        <w:tc>
          <w:tcPr>
            <w:tcW w:w="10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rPr>
                <w:b/>
                <w:color w:val="000009"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Comissão:</w:t>
            </w:r>
          </w:p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rPr>
                <w:b/>
                <w:color w:val="000009"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 xml:space="preserve">                  [nome do servidor]- __</w:t>
            </w:r>
            <w:r>
              <w:rPr>
                <w:b/>
                <w:color w:val="000009"/>
                <w:sz w:val="20"/>
                <w:szCs w:val="20"/>
                <w:u w:val="single"/>
              </w:rPr>
              <w:t>[SETOR]</w:t>
            </w:r>
            <w:r>
              <w:rPr>
                <w:b/>
                <w:color w:val="000009"/>
                <w:sz w:val="20"/>
                <w:szCs w:val="20"/>
              </w:rPr>
              <w:t>___</w:t>
            </w:r>
          </w:p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rPr>
                <w:b/>
                <w:color w:val="000009"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 xml:space="preserve">                  [nome do servidor]- __</w:t>
            </w:r>
            <w:r>
              <w:rPr>
                <w:b/>
                <w:color w:val="000009"/>
                <w:sz w:val="20"/>
                <w:szCs w:val="20"/>
                <w:u w:val="single"/>
              </w:rPr>
              <w:t>[SETOR]</w:t>
            </w:r>
            <w:r>
              <w:rPr>
                <w:b/>
                <w:color w:val="000009"/>
                <w:sz w:val="20"/>
                <w:szCs w:val="20"/>
              </w:rPr>
              <w:t>___</w:t>
            </w:r>
          </w:p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rPr>
                <w:b/>
                <w:color w:val="000009"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 xml:space="preserve">                  [nome do servidor]- __</w:t>
            </w:r>
            <w:r>
              <w:rPr>
                <w:b/>
                <w:color w:val="000009"/>
                <w:sz w:val="20"/>
                <w:szCs w:val="20"/>
                <w:u w:val="single"/>
              </w:rPr>
              <w:t>[SETOR]</w:t>
            </w:r>
            <w:r>
              <w:rPr>
                <w:b/>
                <w:color w:val="000009"/>
                <w:sz w:val="20"/>
                <w:szCs w:val="20"/>
              </w:rPr>
              <w:t>___</w:t>
            </w:r>
          </w:p>
          <w:p w:rsidR="004C5A92" w:rsidRDefault="007B2E5B">
            <w:pPr>
              <w:pStyle w:val="TableParagraph"/>
              <w:tabs>
                <w:tab w:val="left" w:pos="7145"/>
              </w:tabs>
              <w:ind w:left="7"/>
              <w:rPr>
                <w:rFonts w:eastAsia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b/>
                <w:color w:val="000009"/>
                <w:sz w:val="20"/>
                <w:szCs w:val="20"/>
              </w:rPr>
              <w:t xml:space="preserve">                  </w:t>
            </w:r>
          </w:p>
        </w:tc>
      </w:tr>
      <w:bookmarkEnd w:id="0"/>
    </w:tbl>
    <w:p w:rsidR="004C5A92" w:rsidRDefault="004C5A92">
      <w:pPr>
        <w:pStyle w:val="Corpodetexto"/>
        <w:spacing w:before="8"/>
      </w:pPr>
    </w:p>
    <w:p w:rsidR="004C5A92" w:rsidRDefault="004C5A92">
      <w:pPr>
        <w:pStyle w:val="Corpodetexto"/>
        <w:ind w:left="4536" w:right="360" w:hanging="46"/>
        <w:jc w:val="both"/>
        <w:rPr>
          <w:color w:val="000009"/>
        </w:rPr>
      </w:pPr>
    </w:p>
    <w:p w:rsidR="004C5A92" w:rsidRDefault="007B2E5B">
      <w:pPr>
        <w:pStyle w:val="Corpodetexto"/>
        <w:ind w:left="4536" w:right="356" w:hanging="46"/>
        <w:jc w:val="both"/>
      </w:pPr>
      <w:r>
        <w:rPr>
          <w:color w:val="000009"/>
        </w:rPr>
        <w:t>Dispõe sobre a designação de Comissão para  recebimento do definitivo objeto da contratação indicado em epígrafe e dá outras providências.</w:t>
      </w:r>
    </w:p>
    <w:p w:rsidR="004C5A92" w:rsidRDefault="004C5A92">
      <w:pPr>
        <w:pStyle w:val="Corpodetexto"/>
        <w:ind w:left="4536" w:right="360" w:hanging="46"/>
        <w:jc w:val="both"/>
        <w:rPr>
          <w:color w:val="000009"/>
        </w:rPr>
      </w:pPr>
    </w:p>
    <w:p w:rsidR="004C5A92" w:rsidRDefault="004C5A92">
      <w:pPr>
        <w:pStyle w:val="Corpodetexto"/>
        <w:spacing w:before="9"/>
      </w:pPr>
    </w:p>
    <w:p w:rsidR="004C5A92" w:rsidRDefault="007B2E5B">
      <w:pPr>
        <w:ind w:left="284" w:right="360" w:firstLine="567"/>
        <w:jc w:val="both"/>
        <w:rPr>
          <w:sz w:val="20"/>
          <w:szCs w:val="20"/>
        </w:rPr>
      </w:pPr>
      <w:r>
        <w:rPr>
          <w:b/>
          <w:color w:val="000009"/>
          <w:sz w:val="20"/>
          <w:szCs w:val="20"/>
        </w:rPr>
        <w:t>O SUBDIRETOR GERAL DO TRIBUNAL DE JUSTIÇA DO ESTADO DE ALAGOAS</w:t>
      </w:r>
      <w:r>
        <w:rPr>
          <w:color w:val="000009"/>
          <w:sz w:val="20"/>
          <w:szCs w:val="20"/>
        </w:rPr>
        <w:t>, no uso de suas atribuições legais e regimentais, e tendo em vista o art. 140 da Lei nº. 14.133/2021 e art. 13 do Ato Normativo nº 20, de 29 março de 2023, resolve:</w:t>
      </w:r>
    </w:p>
    <w:p w:rsidR="004C5A92" w:rsidRDefault="004C5A92">
      <w:pPr>
        <w:widowControl/>
        <w:suppressAutoHyphens w:val="0"/>
        <w:ind w:left="284" w:right="356" w:firstLine="284"/>
        <w:jc w:val="both"/>
        <w:rPr>
          <w:color w:val="000009"/>
          <w:sz w:val="20"/>
          <w:szCs w:val="20"/>
        </w:rPr>
      </w:pPr>
      <w:bookmarkStart w:id="1" w:name="_Hlk55559029"/>
    </w:p>
    <w:p w:rsidR="004C5A92" w:rsidRDefault="007B2E5B">
      <w:pPr>
        <w:widowControl/>
        <w:suppressAutoHyphens w:val="0"/>
        <w:ind w:left="284" w:right="356" w:firstLine="567"/>
        <w:jc w:val="both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 xml:space="preserve">Designar o (a) </w:t>
      </w:r>
      <w:r>
        <w:rPr>
          <w:color w:val="000009"/>
          <w:spacing w:val="-2"/>
          <w:sz w:val="20"/>
          <w:szCs w:val="20"/>
        </w:rPr>
        <w:t>s</w:t>
      </w:r>
      <w:r>
        <w:rPr>
          <w:color w:val="000009"/>
          <w:sz w:val="20"/>
          <w:szCs w:val="20"/>
        </w:rPr>
        <w:t>ervidor (a), Sr. (a)__________________________</w:t>
      </w:r>
      <w:r>
        <w:rPr>
          <w:sz w:val="20"/>
          <w:szCs w:val="20"/>
        </w:rPr>
        <w:t>, lotado no _________________________, o Sr (a)._________________________, lotado (a) no(a) _______________</w:t>
      </w:r>
      <w:r>
        <w:rPr>
          <w:color w:val="000009"/>
          <w:sz w:val="20"/>
          <w:szCs w:val="20"/>
        </w:rPr>
        <w:t>e o (a) Sr (a).</w:t>
      </w:r>
      <w:r>
        <w:t xml:space="preserve"> </w:t>
      </w:r>
      <w:r>
        <w:rPr>
          <w:rFonts w:eastAsiaTheme="minorHAnsi"/>
          <w:sz w:val="20"/>
          <w:szCs w:val="20"/>
          <w:lang w:val="pt-BR" w:eastAsia="en-US" w:bidi="ar-SA"/>
        </w:rPr>
        <w:t xml:space="preserve">_________________________, </w:t>
      </w:r>
      <w:r>
        <w:rPr>
          <w:color w:val="000009"/>
          <w:sz w:val="20"/>
          <w:szCs w:val="20"/>
        </w:rPr>
        <w:t>lotado (a) no (a) _______________________________</w:t>
      </w:r>
      <w:r>
        <w:rPr>
          <w:rStyle w:val="fontstyle01"/>
        </w:rPr>
        <w:t xml:space="preserve">, </w:t>
      </w:r>
      <w:bookmarkEnd w:id="1"/>
      <w:r>
        <w:rPr>
          <w:color w:val="000009"/>
          <w:spacing w:val="-5"/>
          <w:sz w:val="20"/>
          <w:szCs w:val="20"/>
        </w:rPr>
        <w:t xml:space="preserve">para comporem </w:t>
      </w:r>
      <w:r>
        <w:rPr>
          <w:color w:val="000009"/>
          <w:sz w:val="20"/>
          <w:szCs w:val="20"/>
        </w:rPr>
        <w:t xml:space="preserve">a Comissão de recebimento definitivo de [bens, obras ou serviços] objeto do Contrato nº _____/____, </w:t>
      </w:r>
      <w:r>
        <w:rPr>
          <w:sz w:val="20"/>
          <w:szCs w:val="20"/>
        </w:rPr>
        <w:t xml:space="preserve">oriundas do Processo Administrativo nº _______/____________, </w:t>
      </w:r>
      <w:r>
        <w:rPr>
          <w:color w:val="000009"/>
          <w:sz w:val="20"/>
          <w:szCs w:val="20"/>
        </w:rPr>
        <w:t>devendo representar este Tribunal de Justiça perante a Contratada e zelar pela boa execução do objeto pactuado, cumprindo as atividades de gestão e controle relativas ao art. 140 da Lei 14.133/2021 c/c art. 13 do Ato Normativo nº 20, de 29 de março de 2023.</w:t>
      </w:r>
    </w:p>
    <w:p w:rsidR="004C5A92" w:rsidRDefault="004C5A92">
      <w:pPr>
        <w:ind w:left="295" w:right="422"/>
        <w:jc w:val="center"/>
        <w:rPr>
          <w:b/>
          <w:sz w:val="20"/>
          <w:szCs w:val="20"/>
        </w:rPr>
      </w:pPr>
    </w:p>
    <w:p w:rsidR="004C5A92" w:rsidRDefault="004C5A92">
      <w:pPr>
        <w:ind w:left="295" w:right="422"/>
        <w:jc w:val="both"/>
        <w:rPr>
          <w:b/>
          <w:sz w:val="20"/>
          <w:szCs w:val="20"/>
          <w:lang w:val="pt-BR"/>
        </w:rPr>
      </w:pPr>
    </w:p>
    <w:p w:rsidR="004C5A92" w:rsidRDefault="007B2E5B">
      <w:pPr>
        <w:pStyle w:val="Cabealho"/>
        <w:numPr>
          <w:ilvl w:val="0"/>
          <w:numId w:val="1"/>
        </w:numPr>
        <w:tabs>
          <w:tab w:val="left" w:pos="0"/>
          <w:tab w:val="left" w:pos="708"/>
          <w:tab w:val="center" w:pos="4419"/>
          <w:tab w:val="right" w:pos="8838"/>
        </w:tabs>
        <w:jc w:val="center"/>
      </w:pPr>
      <w:r>
        <w:rPr>
          <w:rFonts w:ascii="Arial" w:hAnsi="Arial" w:cs="Arial"/>
          <w:b/>
        </w:rPr>
        <w:t>______________________________________</w:t>
      </w:r>
    </w:p>
    <w:p w:rsidR="004C5A92" w:rsidRDefault="007B2E5B">
      <w:pPr>
        <w:pStyle w:val="Corpodetexto"/>
        <w:ind w:right="214"/>
        <w:jc w:val="center"/>
      </w:pPr>
      <w:r>
        <w:t xml:space="preserve">Subdiretor Geral </w:t>
      </w:r>
    </w:p>
    <w:p w:rsidR="004C5A92" w:rsidRDefault="004C5A92"/>
    <w:p w:rsidR="004C5A92" w:rsidRDefault="004C5A92"/>
    <w:p w:rsidR="004C5A92" w:rsidRDefault="004C5A92"/>
    <w:sectPr w:rsidR="004C5A92">
      <w:headerReference w:type="default" r:id="rId7"/>
      <w:pgSz w:w="11906" w:h="16838"/>
      <w:pgMar w:top="777" w:right="300" w:bottom="280" w:left="760" w:header="72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EB" w:rsidRDefault="007B2E5B">
      <w:r>
        <w:separator/>
      </w:r>
    </w:p>
  </w:endnote>
  <w:endnote w:type="continuationSeparator" w:id="0">
    <w:p w:rsidR="003E42EB" w:rsidRDefault="007B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EB" w:rsidRDefault="007B2E5B">
      <w:r>
        <w:separator/>
      </w:r>
    </w:p>
  </w:footnote>
  <w:footnote w:type="continuationSeparator" w:id="0">
    <w:p w:rsidR="003E42EB" w:rsidRDefault="007B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0" w:type="dxa"/>
      <w:jc w:val="center"/>
      <w:tblLayout w:type="fixed"/>
      <w:tblCellMar>
        <w:left w:w="56" w:type="dxa"/>
        <w:right w:w="72" w:type="dxa"/>
      </w:tblCellMar>
      <w:tblLook w:val="0000" w:firstRow="0" w:lastRow="0" w:firstColumn="0" w:lastColumn="0" w:noHBand="0" w:noVBand="0"/>
    </w:tblPr>
    <w:tblGrid>
      <w:gridCol w:w="2796"/>
      <w:gridCol w:w="3404"/>
      <w:gridCol w:w="2813"/>
      <w:gridCol w:w="1407"/>
    </w:tblGrid>
    <w:tr w:rsidR="004C5A92">
      <w:trPr>
        <w:cantSplit/>
        <w:trHeight w:val="813"/>
        <w:jc w:val="center"/>
      </w:trPr>
      <w:tc>
        <w:tcPr>
          <w:tcW w:w="2796" w:type="dxa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vAlign w:val="center"/>
        </w:tcPr>
        <w:p w:rsidR="004C5A92" w:rsidRDefault="007B2E5B">
          <w:pPr>
            <w:pStyle w:val="Ttulo21"/>
            <w:widowControl w:val="0"/>
            <w:spacing w:before="60" w:after="60"/>
            <w:rPr>
              <w:iCs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304925" cy="4667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4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vAlign w:val="center"/>
        </w:tcPr>
        <w:p w:rsidR="004C5A92" w:rsidRDefault="007B2E5B">
          <w:pPr>
            <w:pStyle w:val="Ttulo61"/>
            <w:widowControl w:val="0"/>
          </w:pPr>
          <w:r>
            <w:rPr>
              <w:iCs/>
              <w:sz w:val="28"/>
              <w:szCs w:val="28"/>
            </w:rPr>
            <w:t>Portaria de Designação de Comissão de Recebimento</w:t>
          </w:r>
          <w:r w:rsidR="00677441">
            <w:rPr>
              <w:iCs/>
              <w:sz w:val="28"/>
              <w:szCs w:val="28"/>
            </w:rPr>
            <w:t xml:space="preserve"> Definitivo</w:t>
          </w:r>
        </w:p>
      </w:tc>
    </w:tr>
    <w:tr w:rsidR="004C5A92">
      <w:trPr>
        <w:cantSplit/>
        <w:jc w:val="center"/>
      </w:trPr>
      <w:tc>
        <w:tcPr>
          <w:tcW w:w="6200" w:type="dxa"/>
          <w:gridSpan w:val="2"/>
          <w:tcBorders>
            <w:top w:val="double" w:sz="4" w:space="0" w:color="000000"/>
            <w:left w:val="double" w:sz="4" w:space="0" w:color="000000"/>
            <w:right w:val="single" w:sz="4" w:space="0" w:color="000000"/>
          </w:tcBorders>
          <w:shd w:val="clear" w:color="auto" w:fill="auto"/>
        </w:tcPr>
        <w:p w:rsidR="004C5A92" w:rsidRDefault="007B2E5B">
          <w:pPr>
            <w:spacing w:before="60" w:after="60"/>
          </w:pPr>
          <w:r>
            <w:rPr>
              <w:sz w:val="20"/>
              <w:szCs w:val="20"/>
            </w:rPr>
            <w:t>Processo</w:t>
          </w:r>
        </w:p>
      </w:tc>
      <w:tc>
        <w:tcPr>
          <w:tcW w:w="2813" w:type="dxa"/>
          <w:tcBorders>
            <w:top w:val="double" w:sz="6" w:space="0" w:color="00000A"/>
            <w:left w:val="single" w:sz="4" w:space="0" w:color="000000"/>
            <w:bottom w:val="single" w:sz="6" w:space="0" w:color="00000A"/>
            <w:right w:val="single" w:sz="6" w:space="0" w:color="00000A"/>
          </w:tcBorders>
          <w:shd w:val="clear" w:color="auto" w:fill="auto"/>
        </w:tcPr>
        <w:p w:rsidR="004C5A92" w:rsidRDefault="007B2E5B">
          <w:pPr>
            <w:spacing w:before="60" w:after="60"/>
            <w:jc w:val="center"/>
          </w:pPr>
          <w:r>
            <w:rPr>
              <w:sz w:val="20"/>
              <w:szCs w:val="20"/>
            </w:rPr>
            <w:t>Código</w:t>
          </w:r>
        </w:p>
      </w:tc>
      <w:tc>
        <w:tcPr>
          <w:tcW w:w="1407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auto"/>
        </w:tcPr>
        <w:p w:rsidR="004C5A92" w:rsidRDefault="007B2E5B">
          <w:pPr>
            <w:spacing w:before="60" w:after="60"/>
            <w:jc w:val="center"/>
          </w:pPr>
          <w:r>
            <w:rPr>
              <w:sz w:val="20"/>
              <w:szCs w:val="20"/>
            </w:rPr>
            <w:t>Folha nº</w:t>
          </w:r>
        </w:p>
      </w:tc>
    </w:tr>
    <w:tr w:rsidR="004C5A92">
      <w:trPr>
        <w:cantSplit/>
        <w:jc w:val="center"/>
      </w:trPr>
      <w:tc>
        <w:tcPr>
          <w:tcW w:w="6200" w:type="dxa"/>
          <w:gridSpan w:val="2"/>
          <w:tcBorders>
            <w:left w:val="doub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</w:tcPr>
        <w:p w:rsidR="004C5A92" w:rsidRDefault="007B2E5B">
          <w:pPr>
            <w:pStyle w:val="Ttulo31"/>
            <w:widowControl w:val="0"/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3" w:type="dxa"/>
          <w:tcBorders>
            <w:top w:val="single" w:sz="6" w:space="0" w:color="00000A"/>
            <w:left w:val="single" w:sz="4" w:space="0" w:color="000000"/>
            <w:bottom w:val="double" w:sz="6" w:space="0" w:color="00000A"/>
            <w:right w:val="single" w:sz="6" w:space="0" w:color="00000A"/>
          </w:tcBorders>
          <w:shd w:val="clear" w:color="auto" w:fill="auto"/>
          <w:vAlign w:val="center"/>
        </w:tcPr>
        <w:p w:rsidR="007B2E5B" w:rsidRDefault="007B2E5B" w:rsidP="007B2E5B">
          <w:pPr>
            <w:spacing w:before="60" w:after="60"/>
            <w:jc w:val="center"/>
            <w:rPr>
              <w:b/>
            </w:rPr>
          </w:pPr>
          <w:r w:rsidRPr="00A85E90">
            <w:rPr>
              <w:b/>
              <w:sz w:val="24"/>
            </w:rPr>
            <w:t>F.SUBD.59.00</w:t>
          </w:r>
        </w:p>
      </w:tc>
      <w:tc>
        <w:tcPr>
          <w:tcW w:w="1407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</w:tcPr>
        <w:p w:rsidR="004C5A92" w:rsidRDefault="007B2E5B">
          <w:pPr>
            <w:spacing w:before="60" w:after="60"/>
            <w:jc w:val="center"/>
          </w:pP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PAGE </w:instrText>
          </w:r>
          <w:r>
            <w:rPr>
              <w:b/>
              <w:sz w:val="24"/>
              <w:szCs w:val="24"/>
            </w:rPr>
            <w:fldChar w:fldCharType="separate"/>
          </w:r>
          <w:r w:rsidR="00677441">
            <w:rPr>
              <w:b/>
              <w:noProof/>
              <w:sz w:val="24"/>
              <w:szCs w:val="24"/>
            </w:rPr>
            <w:t>1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caps/>
              <w:sz w:val="24"/>
              <w:szCs w:val="24"/>
            </w:rPr>
            <w:t>/</w:t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NUMPAGES </w:instrText>
          </w:r>
          <w:r>
            <w:rPr>
              <w:b/>
              <w:sz w:val="24"/>
              <w:szCs w:val="24"/>
            </w:rPr>
            <w:fldChar w:fldCharType="separate"/>
          </w:r>
          <w:r w:rsidR="00677441">
            <w:rPr>
              <w:b/>
              <w:noProof/>
              <w:sz w:val="24"/>
              <w:szCs w:val="24"/>
            </w:rPr>
            <w:t>1</w:t>
          </w:r>
          <w:r>
            <w:rPr>
              <w:b/>
              <w:sz w:val="24"/>
              <w:szCs w:val="24"/>
            </w:rPr>
            <w:fldChar w:fldCharType="end"/>
          </w:r>
        </w:p>
      </w:tc>
    </w:tr>
  </w:tbl>
  <w:p w:rsidR="004C5A92" w:rsidRDefault="004C5A92">
    <w:pPr>
      <w:pStyle w:val="Cabealho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4461"/>
    <w:multiLevelType w:val="multilevel"/>
    <w:tmpl w:val="17FA12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3E3A73"/>
    <w:multiLevelType w:val="multilevel"/>
    <w:tmpl w:val="2C0E8A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Cs/>
        <w:iCs/>
        <w:lang w:val="pt-B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92"/>
    <w:rsid w:val="003E42EB"/>
    <w:rsid w:val="004C5A92"/>
    <w:rsid w:val="00677441"/>
    <w:rsid w:val="007B2E5B"/>
    <w:rsid w:val="00A550FB"/>
    <w:rsid w:val="00A85E90"/>
    <w:rsid w:val="00C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81C8C-CCC6-4678-8DFD-D140ECE4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13"/>
    <w:pPr>
      <w:widowControl w:val="0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1C6C13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fontstyle01">
    <w:name w:val="fontstyle01"/>
    <w:basedOn w:val="Fontepargpadro"/>
    <w:qFormat/>
    <w:rsid w:val="001C6C13"/>
    <w:rPr>
      <w:rFonts w:ascii="ArialMT" w:hAnsi="ArialMT"/>
      <w:b w:val="0"/>
      <w:bCs w:val="0"/>
      <w:i w:val="0"/>
      <w:iCs w:val="0"/>
      <w:color w:val="00000A"/>
      <w:sz w:val="20"/>
      <w:szCs w:val="20"/>
    </w:rPr>
  </w:style>
  <w:style w:type="character" w:customStyle="1" w:styleId="CabealhoChar">
    <w:name w:val="Cabeçalho Char"/>
    <w:basedOn w:val="Fontepargpadro"/>
    <w:link w:val="Cabealho"/>
    <w:qFormat/>
    <w:rsid w:val="001C6C1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6C13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88259F"/>
    <w:rPr>
      <w:rFonts w:ascii="Arial" w:eastAsia="Arial" w:hAnsi="Arial" w:cs="Arial"/>
      <w:lang w:val="pt-PT" w:eastAsia="pt-PT" w:bidi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1C6C13"/>
    <w:rPr>
      <w:sz w:val="20"/>
      <w:szCs w:val="20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21">
    <w:name w:val="Título 21"/>
    <w:basedOn w:val="Normal"/>
    <w:next w:val="Normal"/>
    <w:qFormat/>
    <w:rsid w:val="001C6C1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pt-BR" w:eastAsia="pt-BR" w:bidi="ar-SA"/>
    </w:rPr>
  </w:style>
  <w:style w:type="paragraph" w:customStyle="1" w:styleId="Ttulo31">
    <w:name w:val="Título 31"/>
    <w:basedOn w:val="Normal"/>
    <w:next w:val="Normal"/>
    <w:qFormat/>
    <w:rsid w:val="001C6C13"/>
    <w:pPr>
      <w:keepNext/>
      <w:widowControl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  <w:lang w:val="pt-BR" w:eastAsia="pt-BR" w:bidi="ar-SA"/>
    </w:rPr>
  </w:style>
  <w:style w:type="paragraph" w:customStyle="1" w:styleId="Ttulo61">
    <w:name w:val="Título 61"/>
    <w:basedOn w:val="Normal"/>
    <w:next w:val="Normal"/>
    <w:qFormat/>
    <w:rsid w:val="001C6C13"/>
    <w:pPr>
      <w:keepNext/>
      <w:widowControl/>
      <w:spacing w:before="60" w:after="60"/>
      <w:jc w:val="center"/>
      <w:outlineLvl w:val="5"/>
    </w:pPr>
    <w:rPr>
      <w:rFonts w:eastAsia="Times New Roman"/>
      <w:b/>
      <w:sz w:val="32"/>
      <w:szCs w:val="20"/>
      <w:lang w:val="pt-BR" w:eastAsia="pt-BR" w:bidi="ar-SA"/>
    </w:rPr>
  </w:style>
  <w:style w:type="paragraph" w:customStyle="1" w:styleId="TableParagraph">
    <w:name w:val="Table Paragraph"/>
    <w:basedOn w:val="Normal"/>
    <w:qFormat/>
    <w:rsid w:val="001C6C13"/>
  </w:style>
  <w:style w:type="paragraph" w:customStyle="1" w:styleId="Cabealho1">
    <w:name w:val="Cabeçalho1"/>
    <w:basedOn w:val="Normal"/>
    <w:qFormat/>
    <w:rsid w:val="001C6C13"/>
    <w:pPr>
      <w:tabs>
        <w:tab w:val="center" w:pos="4252"/>
        <w:tab w:val="right" w:pos="8504"/>
      </w:tabs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1C6C13"/>
    <w:pPr>
      <w:widowControl/>
    </w:pPr>
    <w:rPr>
      <w:rFonts w:ascii="Times New Roman" w:eastAsia="Times New Roman" w:hAnsi="Times New Roman" w:cs="Times New Roman"/>
      <w:color w:val="00000A"/>
      <w:sz w:val="20"/>
      <w:szCs w:val="20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6C1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8259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DeniseMonteiro</dc:creator>
  <dc:description/>
  <cp:lastModifiedBy>LETICIA FERREIRA DA SILVA</cp:lastModifiedBy>
  <cp:revision>11</cp:revision>
  <cp:lastPrinted>2023-01-06T12:32:00Z</cp:lastPrinted>
  <dcterms:created xsi:type="dcterms:W3CDTF">2023-05-19T19:49:00Z</dcterms:created>
  <dcterms:modified xsi:type="dcterms:W3CDTF">2023-06-14T16:25:00Z</dcterms:modified>
  <dc:language>pt-BR</dc:language>
</cp:coreProperties>
</file>