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color w:val="cccccc"/>
          <w:sz w:val="118"/>
          <w:szCs w:val="118"/>
          <w:vertAlign w:val="superscript"/>
        </w:rPr>
      </w:pPr>
      <w:r w:rsidDel="00000000" w:rsidR="00000000" w:rsidRPr="00000000">
        <w:rPr>
          <w:rFonts w:ascii="Montserrat" w:cs="Montserrat" w:eastAsia="Montserrat" w:hAnsi="Montserrat"/>
          <w:b w:val="1"/>
          <w:color w:val="cccccc"/>
          <w:sz w:val="118"/>
          <w:szCs w:val="118"/>
          <w:vertAlign w:val="superscript"/>
        </w:rPr>
        <w:drawing>
          <wp:anchor allowOverlap="1" behindDoc="1" distB="114300" distT="114300" distL="114300" distR="114300" hidden="0" layoutInCell="1" locked="0" relativeHeight="0" simplePos="0">
            <wp:simplePos x="0" y="0"/>
            <wp:positionH relativeFrom="page">
              <wp:posOffset>-57149</wp:posOffset>
            </wp:positionH>
            <wp:positionV relativeFrom="page">
              <wp:posOffset>-4762</wp:posOffset>
            </wp:positionV>
            <wp:extent cx="7643234" cy="10696575"/>
            <wp:effectExtent b="0" l="0" r="0" t="0"/>
            <wp:wrapNone/>
            <wp:docPr id="8"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7643234" cy="1069657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color w:val="cccccc"/>
          <w:sz w:val="118"/>
          <w:szCs w:val="118"/>
          <w:vertAlign w:val="superscript"/>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color w:val="cccccc"/>
          <w:sz w:val="118"/>
          <w:szCs w:val="118"/>
          <w:vertAlign w:val="superscript"/>
        </w:rPr>
      </w:pPr>
      <w:r w:rsidDel="00000000" w:rsidR="00000000" w:rsidRPr="00000000">
        <w:rPr>
          <w:rtl w:val="0"/>
        </w:rPr>
      </w:r>
    </w:p>
    <w:p w:rsidR="00000000" w:rsidDel="00000000" w:rsidP="00000000" w:rsidRDefault="00000000" w:rsidRPr="00000000" w14:paraId="00000004">
      <w:pPr>
        <w:jc w:val="center"/>
        <w:rPr>
          <w:rFonts w:ascii="Montserrat" w:cs="Montserrat" w:eastAsia="Montserrat" w:hAnsi="Montserrat"/>
          <w:b w:val="1"/>
          <w:color w:val="cccccc"/>
          <w:sz w:val="118"/>
          <w:szCs w:val="118"/>
          <w:vertAlign w:val="superscript"/>
        </w:rPr>
      </w:pPr>
      <w:r w:rsidDel="00000000" w:rsidR="00000000" w:rsidRPr="00000000">
        <w:rPr>
          <w:rtl w:val="0"/>
        </w:rPr>
      </w:r>
    </w:p>
    <w:p w:rsidR="00000000" w:rsidDel="00000000" w:rsidP="00000000" w:rsidRDefault="00000000" w:rsidRPr="00000000" w14:paraId="00000005">
      <w:pPr>
        <w:jc w:val="center"/>
        <w:rPr>
          <w:rFonts w:ascii="Montserrat" w:cs="Montserrat" w:eastAsia="Montserrat" w:hAnsi="Montserrat"/>
          <w:b w:val="1"/>
          <w:color w:val="cccccc"/>
          <w:sz w:val="124"/>
          <w:szCs w:val="124"/>
          <w:vertAlign w:val="superscript"/>
        </w:rPr>
      </w:pPr>
      <w:r w:rsidDel="00000000" w:rsidR="00000000" w:rsidRPr="00000000">
        <w:rPr>
          <w:rFonts w:ascii="Montserrat" w:cs="Montserrat" w:eastAsia="Montserrat" w:hAnsi="Montserrat"/>
          <w:b w:val="1"/>
          <w:color w:val="cccccc"/>
          <w:sz w:val="124"/>
          <w:szCs w:val="124"/>
          <w:vertAlign w:val="superscript"/>
          <w:rtl w:val="0"/>
        </w:rPr>
        <w:t xml:space="preserve">Relatório de Ações</w:t>
      </w:r>
    </w:p>
    <w:p w:rsidR="00000000" w:rsidDel="00000000" w:rsidP="00000000" w:rsidRDefault="00000000" w:rsidRPr="00000000" w14:paraId="00000006">
      <w:pPr>
        <w:jc w:val="center"/>
        <w:rPr>
          <w:rFonts w:ascii="Montserrat" w:cs="Montserrat" w:eastAsia="Montserrat" w:hAnsi="Montserrat"/>
          <w:color w:val="cccccc"/>
          <w:sz w:val="124"/>
          <w:szCs w:val="124"/>
          <w:vertAlign w:val="superscript"/>
        </w:rPr>
      </w:pPr>
      <w:r w:rsidDel="00000000" w:rsidR="00000000" w:rsidRPr="00000000">
        <w:rPr>
          <w:rFonts w:ascii="Montserrat" w:cs="Montserrat" w:eastAsia="Montserrat" w:hAnsi="Montserrat"/>
          <w:color w:val="cccccc"/>
          <w:sz w:val="124"/>
          <w:szCs w:val="124"/>
          <w:vertAlign w:val="superscript"/>
          <w:rtl w:val="0"/>
        </w:rPr>
        <w:t xml:space="preserve">2023</w:t>
      </w:r>
    </w:p>
    <w:p w:rsidR="00000000" w:rsidDel="00000000" w:rsidP="00000000" w:rsidRDefault="00000000" w:rsidRPr="00000000" w14:paraId="00000007">
      <w:pPr>
        <w:jc w:val="center"/>
        <w:rPr>
          <w:rFonts w:ascii="Montserrat" w:cs="Montserrat" w:eastAsia="Montserrat" w:hAnsi="Montserrat"/>
          <w:b w:val="1"/>
          <w:color w:val="cccccc"/>
          <w:sz w:val="118"/>
          <w:szCs w:val="118"/>
          <w:vertAlign w:val="superscript"/>
        </w:rPr>
      </w:pPr>
      <w:r w:rsidDel="00000000" w:rsidR="00000000" w:rsidRPr="00000000">
        <w:rPr>
          <w:rtl w:val="0"/>
        </w:rPr>
      </w:r>
    </w:p>
    <w:p w:rsidR="00000000" w:rsidDel="00000000" w:rsidP="00000000" w:rsidRDefault="00000000" w:rsidRPr="00000000" w14:paraId="00000008">
      <w:pPr>
        <w:jc w:val="center"/>
        <w:rPr>
          <w:rFonts w:ascii="Montserrat" w:cs="Montserrat" w:eastAsia="Montserrat" w:hAnsi="Montserrat"/>
          <w:b w:val="1"/>
          <w:color w:val="cccccc"/>
          <w:sz w:val="118"/>
          <w:szCs w:val="118"/>
          <w:vertAlign w:val="superscript"/>
        </w:rPr>
      </w:pPr>
      <w:r w:rsidDel="00000000" w:rsidR="00000000" w:rsidRPr="00000000">
        <w:rPr>
          <w:rtl w:val="0"/>
        </w:rPr>
      </w:r>
    </w:p>
    <w:p w:rsidR="00000000" w:rsidDel="00000000" w:rsidP="00000000" w:rsidRDefault="00000000" w:rsidRPr="00000000" w14:paraId="00000009">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b w:val="1"/>
          <w:color w:val="cccccc"/>
          <w:sz w:val="64"/>
          <w:szCs w:val="64"/>
        </w:rPr>
      </w:pPr>
      <w:r w:rsidDel="00000000" w:rsidR="00000000" w:rsidRPr="00000000">
        <w:rPr>
          <w:rFonts w:ascii="Montserrat" w:cs="Montserrat" w:eastAsia="Montserrat" w:hAnsi="Montserrat"/>
          <w:b w:val="1"/>
          <w:color w:val="cccccc"/>
          <w:sz w:val="64"/>
          <w:szCs w:val="64"/>
          <w:rtl w:val="0"/>
        </w:rPr>
        <w:t xml:space="preserve">AÇÃO 1:</w:t>
      </w:r>
    </w:p>
    <w:p w:rsidR="00000000" w:rsidDel="00000000" w:rsidP="00000000" w:rsidRDefault="00000000" w:rsidRPr="00000000" w14:paraId="0000000B">
      <w:pPr>
        <w:jc w:val="both"/>
        <w:rPr>
          <w:rFonts w:ascii="Montserrat" w:cs="Montserrat" w:eastAsia="Montserrat" w:hAnsi="Montserrat"/>
          <w:b w:val="1"/>
          <w:color w:val="cccccc"/>
          <w:sz w:val="42"/>
          <w:szCs w:val="42"/>
        </w:rPr>
      </w:pPr>
      <w:r w:rsidDel="00000000" w:rsidR="00000000" w:rsidRPr="00000000">
        <w:rPr>
          <w:rFonts w:ascii="Montserrat" w:cs="Montserrat" w:eastAsia="Montserrat" w:hAnsi="Montserrat"/>
          <w:b w:val="1"/>
          <w:color w:val="cccccc"/>
          <w:sz w:val="42"/>
          <w:szCs w:val="42"/>
          <w:rtl w:val="0"/>
        </w:rPr>
        <w:t xml:space="preserve">Curso de Acessibilidade e Inclusão</w:t>
      </w:r>
    </w:p>
    <w:p w:rsidR="00000000" w:rsidDel="00000000" w:rsidP="00000000" w:rsidRDefault="00000000" w:rsidRPr="00000000" w14:paraId="0000000C">
      <w:pPr>
        <w:jc w:val="both"/>
        <w:rPr>
          <w:rFonts w:ascii="Montserrat" w:cs="Montserrat" w:eastAsia="Montserrat" w:hAnsi="Montserrat"/>
          <w:color w:val="cccccc"/>
          <w:sz w:val="30"/>
          <w:szCs w:val="30"/>
        </w:rPr>
      </w:pPr>
      <w:r w:rsidDel="00000000" w:rsidR="00000000" w:rsidRPr="00000000">
        <w:rPr>
          <w:rFonts w:ascii="Montserrat" w:cs="Montserrat" w:eastAsia="Montserrat" w:hAnsi="Montserrat"/>
          <w:b w:val="1"/>
          <w:color w:val="cccccc"/>
          <w:sz w:val="30"/>
          <w:szCs w:val="30"/>
          <w:rtl w:val="0"/>
        </w:rPr>
        <w:t xml:space="preserve">Período: </w:t>
      </w:r>
      <w:r w:rsidDel="00000000" w:rsidR="00000000" w:rsidRPr="00000000">
        <w:rPr>
          <w:rFonts w:ascii="Montserrat" w:cs="Montserrat" w:eastAsia="Montserrat" w:hAnsi="Montserrat"/>
          <w:color w:val="cccccc"/>
          <w:sz w:val="30"/>
          <w:szCs w:val="30"/>
          <w:rtl w:val="0"/>
        </w:rPr>
        <w:t xml:space="preserve">13/07/2023 a 14/07/2023</w:t>
      </w:r>
    </w:p>
    <w:p w:rsidR="00000000" w:rsidDel="00000000" w:rsidP="00000000" w:rsidRDefault="00000000" w:rsidRPr="00000000" w14:paraId="0000000D">
      <w:pPr>
        <w:ind w:right="-149.5275590551165"/>
        <w:jc w:val="both"/>
        <w:rPr>
          <w:rFonts w:ascii="Montserrat" w:cs="Montserrat" w:eastAsia="Montserrat" w:hAnsi="Montserrat"/>
          <w:color w:val="cccccc"/>
          <w:sz w:val="30"/>
          <w:szCs w:val="30"/>
        </w:rPr>
      </w:pPr>
      <w:r w:rsidDel="00000000" w:rsidR="00000000" w:rsidRPr="00000000">
        <w:rPr>
          <w:rFonts w:ascii="Montserrat" w:cs="Montserrat" w:eastAsia="Montserrat" w:hAnsi="Montserrat"/>
          <w:b w:val="1"/>
          <w:color w:val="cccccc"/>
          <w:sz w:val="30"/>
          <w:szCs w:val="30"/>
          <w:rtl w:val="0"/>
        </w:rPr>
        <w:t xml:space="preserve">Local de realização: </w:t>
      </w:r>
      <w:r w:rsidDel="00000000" w:rsidR="00000000" w:rsidRPr="00000000">
        <w:rPr>
          <w:rFonts w:ascii="Montserrat" w:cs="Montserrat" w:eastAsia="Montserrat" w:hAnsi="Montserrat"/>
          <w:color w:val="cccccc"/>
          <w:sz w:val="30"/>
          <w:szCs w:val="30"/>
          <w:rtl w:val="0"/>
        </w:rPr>
        <w:t xml:space="preserve">Escola Superior da Magistratura (Esmal)</w:t>
      </w:r>
    </w:p>
    <w:p w:rsidR="00000000" w:rsidDel="00000000" w:rsidP="00000000" w:rsidRDefault="00000000" w:rsidRPr="00000000" w14:paraId="0000000E">
      <w:pPr>
        <w:jc w:val="both"/>
        <w:rPr>
          <w:rFonts w:ascii="Microsoft Yahei" w:cs="Microsoft Yahei" w:eastAsia="Microsoft Yahei" w:hAnsi="Microsoft Yahei"/>
          <w:color w:val="1f1f1f"/>
          <w:sz w:val="36"/>
          <w:szCs w:val="36"/>
        </w:rPr>
      </w:pPr>
      <w:r w:rsidDel="00000000" w:rsidR="00000000" w:rsidRPr="00000000">
        <w:rPr>
          <w:rtl w:val="0"/>
        </w:rPr>
      </w:r>
    </w:p>
    <w:p w:rsidR="00000000" w:rsidDel="00000000" w:rsidP="00000000" w:rsidRDefault="00000000" w:rsidRPr="00000000" w14:paraId="0000000F">
      <w:pPr>
        <w:spacing w:after="200" w:lineRule="auto"/>
        <w:ind w:left="0" w:firstLine="0"/>
        <w:jc w:val="both"/>
        <w:rPr>
          <w:rFonts w:ascii="Montserrat" w:cs="Montserrat" w:eastAsia="Montserrat" w:hAnsi="Montserrat"/>
          <w:b w:val="1"/>
          <w:color w:val="1f1f1f"/>
          <w:sz w:val="66"/>
          <w:szCs w:val="66"/>
        </w:rPr>
      </w:pPr>
      <w:r w:rsidDel="00000000" w:rsidR="00000000" w:rsidRPr="00000000">
        <w:rPr>
          <w:rtl w:val="0"/>
        </w:rPr>
      </w:r>
    </w:p>
    <w:p w:rsidR="00000000" w:rsidDel="00000000" w:rsidP="00000000" w:rsidRDefault="00000000" w:rsidRPr="00000000" w14:paraId="00000010">
      <w:pPr>
        <w:numPr>
          <w:ilvl w:val="0"/>
          <w:numId w:val="1"/>
        </w:numPr>
        <w:spacing w:after="200" w:lineRule="auto"/>
        <w:ind w:left="425.19685039370086" w:hanging="360"/>
        <w:jc w:val="both"/>
        <w:rPr>
          <w:rFonts w:ascii="Microsoft Yahei" w:cs="Microsoft Yahei" w:eastAsia="Microsoft Yahei" w:hAnsi="Microsoft Yahei"/>
          <w:color w:val="1f1f1f"/>
          <w:sz w:val="34"/>
          <w:szCs w:val="34"/>
          <w:u w:val="none"/>
        </w:rPr>
      </w:pPr>
      <w:r w:rsidDel="00000000" w:rsidR="00000000" w:rsidRPr="00000000">
        <w:rPr>
          <w:rFonts w:ascii="Montserrat" w:cs="Montserrat" w:eastAsia="Montserrat" w:hAnsi="Montserrat"/>
          <w:b w:val="1"/>
          <w:color w:val="1f1f1f"/>
          <w:sz w:val="34"/>
          <w:szCs w:val="34"/>
          <w:rtl w:val="0"/>
        </w:rPr>
        <w:t xml:space="preserve">Objetivo:</w:t>
      </w:r>
      <w:r w:rsidDel="00000000" w:rsidR="00000000" w:rsidRPr="00000000">
        <w:rPr>
          <w:rFonts w:ascii="Montserrat" w:cs="Montserrat" w:eastAsia="Montserrat" w:hAnsi="Montserrat"/>
          <w:color w:val="1f1f1f"/>
          <w:sz w:val="34"/>
          <w:szCs w:val="34"/>
          <w:rtl w:val="0"/>
        </w:rPr>
        <w:t xml:space="preserve"> fornecer a compreensão abrangente sobre a inclusão de Pessoas com Deficiência, e base para o estudo posterior.</w:t>
      </w:r>
    </w:p>
    <w:p w:rsidR="00000000" w:rsidDel="00000000" w:rsidP="00000000" w:rsidRDefault="00000000" w:rsidRPr="00000000" w14:paraId="00000011">
      <w:pPr>
        <w:numPr>
          <w:ilvl w:val="0"/>
          <w:numId w:val="1"/>
        </w:numPr>
        <w:spacing w:after="200" w:before="0" w:lineRule="auto"/>
        <w:ind w:left="425.19685039370086" w:hanging="300"/>
        <w:jc w:val="both"/>
        <w:rPr>
          <w:rFonts w:ascii="Microsoft Yahei" w:cs="Microsoft Yahei" w:eastAsia="Microsoft Yahei" w:hAnsi="Microsoft Yahei"/>
          <w:color w:val="1f1f1f"/>
          <w:sz w:val="34"/>
          <w:szCs w:val="34"/>
          <w:u w:val="none"/>
        </w:rPr>
      </w:pPr>
      <w:r w:rsidDel="00000000" w:rsidR="00000000" w:rsidRPr="00000000">
        <w:rPr>
          <w:rFonts w:ascii="Montserrat" w:cs="Montserrat" w:eastAsia="Montserrat" w:hAnsi="Montserrat"/>
          <w:b w:val="1"/>
          <w:color w:val="1f1f1f"/>
          <w:sz w:val="34"/>
          <w:szCs w:val="34"/>
          <w:rtl w:val="0"/>
        </w:rPr>
        <w:t xml:space="preserve">Procedimento adotado:</w:t>
      </w:r>
      <w:r w:rsidDel="00000000" w:rsidR="00000000" w:rsidRPr="00000000">
        <w:rPr>
          <w:rFonts w:ascii="Montserrat" w:cs="Montserrat" w:eastAsia="Montserrat" w:hAnsi="Montserrat"/>
          <w:color w:val="1f1f1f"/>
          <w:sz w:val="34"/>
          <w:szCs w:val="34"/>
          <w:rtl w:val="0"/>
        </w:rPr>
        <w:t xml:space="preserve"> ao verificar a necessidade de qualificar os servidores do Tribunal de Justiça do Estado de Alagoas acerca da acessibilidade e inclusão das Pessoas com Deficiência, e objetivando otimizar o atendimento ao público com esse perfil, foi promovido um curso de “Acessibilidade e inclusão das Pessoas com Deficiência”, por intermédio da Escola Superior da Magistratura (ESMAL), para fornecer aos participantes uma compreensão abrangente sobre a temática, criando uma base conceitual para estudo posterior.</w:t>
      </w:r>
    </w:p>
    <w:p w:rsidR="00000000" w:rsidDel="00000000" w:rsidP="00000000" w:rsidRDefault="00000000" w:rsidRPr="00000000" w14:paraId="00000012">
      <w:pPr>
        <w:numPr>
          <w:ilvl w:val="0"/>
          <w:numId w:val="1"/>
        </w:numPr>
        <w:ind w:left="425.19685039370086" w:hanging="360"/>
        <w:jc w:val="both"/>
        <w:rPr>
          <w:rFonts w:ascii="Microsoft Yahei" w:cs="Microsoft Yahei" w:eastAsia="Microsoft Yahei" w:hAnsi="Microsoft Yahei"/>
          <w:color w:val="1f1f1f"/>
          <w:sz w:val="34"/>
          <w:szCs w:val="34"/>
          <w:u w:val="none"/>
        </w:rPr>
      </w:pPr>
      <w:r w:rsidDel="00000000" w:rsidR="00000000" w:rsidRPr="00000000">
        <w:rPr>
          <w:rFonts w:ascii="Montserrat" w:cs="Montserrat" w:eastAsia="Montserrat" w:hAnsi="Montserrat"/>
          <w:b w:val="1"/>
          <w:color w:val="1f1f1f"/>
          <w:sz w:val="34"/>
          <w:szCs w:val="34"/>
          <w:rtl w:val="0"/>
        </w:rPr>
        <w:t xml:space="preserve">Observações:</w:t>
      </w:r>
      <w:r w:rsidDel="00000000" w:rsidR="00000000" w:rsidRPr="00000000">
        <w:rPr>
          <w:rFonts w:ascii="Montserrat" w:cs="Montserrat" w:eastAsia="Montserrat" w:hAnsi="Montserrat"/>
          <w:color w:val="1f1f1f"/>
          <w:sz w:val="34"/>
          <w:szCs w:val="34"/>
          <w:rtl w:val="0"/>
        </w:rPr>
        <w:t xml:space="preserve"> em observância ao artigo 23 da Resolução 401, do CNJ, o Tribunal de Justiça do Estado </w:t>
      </w:r>
      <w:r w:rsidDel="00000000" w:rsidR="00000000" w:rsidRPr="00000000">
        <w:rPr>
          <w:rFonts w:ascii="Montserrat" w:cs="Montserrat" w:eastAsia="Montserrat" w:hAnsi="Montserrat"/>
          <w:color w:val="1f1f1f"/>
          <w:sz w:val="34"/>
          <w:szCs w:val="34"/>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72375" cy="2033588"/>
                <wp:effectExtent b="0" l="0" r="0" t="0"/>
                <wp:wrapNone/>
                <wp:docPr id="2" name=""/>
                <a:graphic>
                  <a:graphicData uri="http://schemas.microsoft.com/office/word/2010/wordprocessingShape">
                    <wps:wsp>
                      <wps:cNvSpPr/>
                      <wps:cNvPr id="2" name="Shape 2"/>
                      <wps:spPr>
                        <a:xfrm>
                          <a:off x="1354140" y="2634840"/>
                          <a:ext cx="7983720" cy="2290320"/>
                        </a:xfrm>
                        <a:prstGeom prst="rect">
                          <a:avLst/>
                        </a:prstGeom>
                        <a:solidFill>
                          <a:srgbClr val="070E26"/>
                        </a:solidFill>
                        <a:ln cap="flat" cmpd="sng" w="9525">
                          <a:solidFill>
                            <a:srgbClr val="0B122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72375" cy="2033588"/>
                <wp:effectExtent b="0" l="0" r="0" t="0"/>
                <wp:wrapNone/>
                <wp:docPr id="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572375" cy="2033588"/>
                        </a:xfrm>
                        <a:prstGeom prst="rect"/>
                        <a:ln/>
                      </pic:spPr>
                    </pic:pic>
                  </a:graphicData>
                </a:graphic>
              </wp:anchor>
            </w:drawing>
          </mc:Fallback>
        </mc:AlternateContent>
      </w:r>
      <w:r w:rsidDel="00000000" w:rsidR="00000000" w:rsidRPr="00000000">
        <w:rPr>
          <w:rFonts w:ascii="Montserrat" w:cs="Montserrat" w:eastAsia="Montserrat" w:hAnsi="Montserrat"/>
          <w:color w:val="1f1f1f"/>
          <w:sz w:val="34"/>
          <w:szCs w:val="34"/>
          <w:rtl w:val="0"/>
        </w:rPr>
        <w:t xml:space="preserve">de Alagoas promoveu o curso de “Acessibilidade e inclusão para Pessoas com Deficiência”, a fim de despertar a sensibilização dos participantes, ajudando-os a entender melhor as </w:t>
      </w:r>
      <w:r w:rsidDel="00000000" w:rsidR="00000000" w:rsidRPr="00000000">
        <w:rPr>
          <w:rFonts w:ascii="Montserrat" w:cs="Montserrat" w:eastAsia="Montserrat" w:hAnsi="Montserrat"/>
          <w:color w:val="1f1f1f"/>
          <w:sz w:val="34"/>
          <w:szCs w:val="34"/>
        </w:rPr>
        <mc:AlternateContent>
          <mc:Choice Requires="wpg">
            <w:drawing>
              <wp:anchor allowOverlap="1" behindDoc="0" distB="0" distT="0" distL="0" distR="0" hidden="0" layoutInCell="1" locked="0" relativeHeight="0" simplePos="0">
                <wp:simplePos x="0" y="0"/>
                <wp:positionH relativeFrom="page">
                  <wp:posOffset>-6186</wp:posOffset>
                </wp:positionH>
                <wp:positionV relativeFrom="page">
                  <wp:posOffset>10781811</wp:posOffset>
                </wp:positionV>
                <wp:extent cx="7572375" cy="2033588"/>
                <wp:effectExtent b="0" l="0" r="0" t="0"/>
                <wp:wrapNone/>
                <wp:docPr id="5" name=""/>
                <a:graphic>
                  <a:graphicData uri="http://schemas.microsoft.com/office/word/2010/wordprocessingShape">
                    <wps:wsp>
                      <wps:cNvSpPr/>
                      <wps:cNvPr id="2" name="Shape 2"/>
                      <wps:spPr>
                        <a:xfrm>
                          <a:off x="1354140" y="2634840"/>
                          <a:ext cx="7983720" cy="2290320"/>
                        </a:xfrm>
                        <a:prstGeom prst="rect">
                          <a:avLst/>
                        </a:prstGeom>
                        <a:solidFill>
                          <a:srgbClr val="070E26"/>
                        </a:solidFill>
                        <a:ln cap="flat" cmpd="sng" w="9525">
                          <a:solidFill>
                            <a:srgbClr val="0B122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-6186</wp:posOffset>
                </wp:positionH>
                <wp:positionV relativeFrom="page">
                  <wp:posOffset>10781811</wp:posOffset>
                </wp:positionV>
                <wp:extent cx="7572375" cy="2033588"/>
                <wp:effectExtent b="0" l="0" r="0" t="0"/>
                <wp:wrapNone/>
                <wp:docPr id="5"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7572375" cy="2033588"/>
                        </a:xfrm>
                        <a:prstGeom prst="rect"/>
                        <a:ln/>
                      </pic:spPr>
                    </pic:pic>
                  </a:graphicData>
                </a:graphic>
              </wp:anchor>
            </w:drawing>
          </mc:Fallback>
        </mc:AlternateContent>
      </w:r>
      <w:r w:rsidDel="00000000" w:rsidR="00000000" w:rsidRPr="00000000">
        <w:rPr>
          <w:rFonts w:ascii="Montserrat" w:cs="Montserrat" w:eastAsia="Montserrat" w:hAnsi="Montserrat"/>
          <w:color w:val="1f1f1f"/>
          <w:sz w:val="34"/>
          <w:szCs w:val="34"/>
          <w:rtl w:val="0"/>
        </w:rPr>
        <w:t xml:space="preserve">barreiras de comunicação e as suas necessidades.</w:t>
      </w:r>
      <w:r w:rsidDel="00000000" w:rsidR="00000000" w:rsidRPr="00000000">
        <w:br w:type="page"/>
      </w: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b w:val="1"/>
          <w:color w:val="cccccc"/>
          <w:sz w:val="64"/>
          <w:szCs w:val="64"/>
        </w:rPr>
      </w:pPr>
      <w:r w:rsidDel="00000000" w:rsidR="00000000" w:rsidRPr="00000000">
        <w:rPr>
          <w:rFonts w:ascii="Montserrat" w:cs="Montserrat" w:eastAsia="Montserrat" w:hAnsi="Montserrat"/>
          <w:b w:val="1"/>
          <w:color w:val="cccccc"/>
          <w:sz w:val="64"/>
          <w:szCs w:val="64"/>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72375" cy="2033588"/>
                <wp:effectExtent b="0" l="0" r="0" t="0"/>
                <wp:wrapNone/>
                <wp:docPr id="3" name=""/>
                <a:graphic>
                  <a:graphicData uri="http://schemas.microsoft.com/office/word/2010/wordprocessingShape">
                    <wps:wsp>
                      <wps:cNvSpPr/>
                      <wps:cNvPr id="2" name="Shape 2"/>
                      <wps:spPr>
                        <a:xfrm>
                          <a:off x="1354140" y="2634840"/>
                          <a:ext cx="7983720" cy="2290320"/>
                        </a:xfrm>
                        <a:prstGeom prst="rect">
                          <a:avLst/>
                        </a:prstGeom>
                        <a:solidFill>
                          <a:srgbClr val="070E26"/>
                        </a:solidFill>
                        <a:ln cap="flat" cmpd="sng" w="9525">
                          <a:solidFill>
                            <a:srgbClr val="0B122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72375" cy="2033588"/>
                <wp:effectExtent b="0" l="0" r="0" t="0"/>
                <wp:wrapNone/>
                <wp:docPr id="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572375" cy="2033588"/>
                        </a:xfrm>
                        <a:prstGeom prst="rect"/>
                        <a:ln/>
                      </pic:spPr>
                    </pic:pic>
                  </a:graphicData>
                </a:graphic>
              </wp:anchor>
            </w:drawing>
          </mc:Fallback>
        </mc:AlternateContent>
      </w:r>
      <w:r w:rsidDel="00000000" w:rsidR="00000000" w:rsidRPr="00000000">
        <w:rPr>
          <w:rFonts w:ascii="Montserrat" w:cs="Montserrat" w:eastAsia="Montserrat" w:hAnsi="Montserrat"/>
          <w:b w:val="1"/>
          <w:color w:val="cccccc"/>
          <w:sz w:val="64"/>
          <w:szCs w:val="64"/>
          <w:rtl w:val="0"/>
        </w:rPr>
        <w:t xml:space="preserve">AÇÃO 2:</w:t>
      </w:r>
    </w:p>
    <w:p w:rsidR="00000000" w:rsidDel="00000000" w:rsidP="00000000" w:rsidRDefault="00000000" w:rsidRPr="00000000" w14:paraId="00000014">
      <w:pPr>
        <w:jc w:val="both"/>
        <w:rPr>
          <w:rFonts w:ascii="Montserrat" w:cs="Montserrat" w:eastAsia="Montserrat" w:hAnsi="Montserrat"/>
          <w:b w:val="1"/>
          <w:color w:val="cccccc"/>
          <w:sz w:val="42"/>
          <w:szCs w:val="42"/>
        </w:rPr>
      </w:pPr>
      <w:r w:rsidDel="00000000" w:rsidR="00000000" w:rsidRPr="00000000">
        <w:rPr>
          <w:rFonts w:ascii="Montserrat" w:cs="Montserrat" w:eastAsia="Montserrat" w:hAnsi="Montserrat"/>
          <w:b w:val="1"/>
          <w:color w:val="cccccc"/>
          <w:sz w:val="42"/>
          <w:szCs w:val="42"/>
          <w:rtl w:val="0"/>
        </w:rPr>
        <w:t xml:space="preserve">Campanha “Somos Todos Iguais”</w:t>
      </w:r>
    </w:p>
    <w:p w:rsidR="00000000" w:rsidDel="00000000" w:rsidP="00000000" w:rsidRDefault="00000000" w:rsidRPr="00000000" w14:paraId="00000015">
      <w:pPr>
        <w:jc w:val="both"/>
        <w:rPr>
          <w:rFonts w:ascii="Montserrat" w:cs="Montserrat" w:eastAsia="Montserrat" w:hAnsi="Montserrat"/>
          <w:color w:val="cccccc"/>
          <w:sz w:val="30"/>
          <w:szCs w:val="30"/>
        </w:rPr>
      </w:pPr>
      <w:r w:rsidDel="00000000" w:rsidR="00000000" w:rsidRPr="00000000">
        <w:rPr>
          <w:rFonts w:ascii="Montserrat" w:cs="Montserrat" w:eastAsia="Montserrat" w:hAnsi="Montserrat"/>
          <w:b w:val="1"/>
          <w:color w:val="cccccc"/>
          <w:sz w:val="30"/>
          <w:szCs w:val="30"/>
          <w:rtl w:val="0"/>
        </w:rPr>
        <w:t xml:space="preserve">Período: </w:t>
      </w:r>
      <w:r w:rsidDel="00000000" w:rsidR="00000000" w:rsidRPr="00000000">
        <w:rPr>
          <w:rFonts w:ascii="Montserrat" w:cs="Montserrat" w:eastAsia="Montserrat" w:hAnsi="Montserrat"/>
          <w:color w:val="cccccc"/>
          <w:sz w:val="30"/>
          <w:szCs w:val="30"/>
          <w:rtl w:val="0"/>
        </w:rPr>
        <w:t xml:space="preserve">20/09/2023</w:t>
      </w:r>
    </w:p>
    <w:p w:rsidR="00000000" w:rsidDel="00000000" w:rsidP="00000000" w:rsidRDefault="00000000" w:rsidRPr="00000000" w14:paraId="00000016">
      <w:pPr>
        <w:ind w:right="-149.5275590551165"/>
        <w:jc w:val="both"/>
        <w:rPr>
          <w:rFonts w:ascii="Montserrat" w:cs="Montserrat" w:eastAsia="Montserrat" w:hAnsi="Montserrat"/>
          <w:color w:val="cccccc"/>
          <w:sz w:val="30"/>
          <w:szCs w:val="30"/>
        </w:rPr>
      </w:pPr>
      <w:r w:rsidDel="00000000" w:rsidR="00000000" w:rsidRPr="00000000">
        <w:rPr>
          <w:rFonts w:ascii="Montserrat" w:cs="Montserrat" w:eastAsia="Montserrat" w:hAnsi="Montserrat"/>
          <w:b w:val="1"/>
          <w:color w:val="cccccc"/>
          <w:sz w:val="30"/>
          <w:szCs w:val="30"/>
          <w:rtl w:val="0"/>
        </w:rPr>
        <w:t xml:space="preserve">Local de realização: </w:t>
      </w:r>
      <w:r w:rsidDel="00000000" w:rsidR="00000000" w:rsidRPr="00000000">
        <w:rPr>
          <w:rFonts w:ascii="Montserrat" w:cs="Montserrat" w:eastAsia="Montserrat" w:hAnsi="Montserrat"/>
          <w:color w:val="cccccc"/>
          <w:sz w:val="30"/>
          <w:szCs w:val="30"/>
          <w:rtl w:val="0"/>
        </w:rPr>
        <w:t xml:space="preserve">Tribunal de Justiça do Estado de Alagoas</w:t>
      </w:r>
    </w:p>
    <w:p w:rsidR="00000000" w:rsidDel="00000000" w:rsidP="00000000" w:rsidRDefault="00000000" w:rsidRPr="00000000" w14:paraId="00000017">
      <w:pPr>
        <w:spacing w:after="200" w:lineRule="auto"/>
        <w:ind w:left="0" w:firstLine="0"/>
        <w:jc w:val="both"/>
        <w:rPr>
          <w:rFonts w:ascii="Microsoft Yahei" w:cs="Microsoft Yahei" w:eastAsia="Microsoft Yahei" w:hAnsi="Microsoft Yahei"/>
          <w:color w:val="1f1f1f"/>
          <w:sz w:val="98"/>
          <w:szCs w:val="98"/>
        </w:rPr>
      </w:pPr>
      <w:r w:rsidDel="00000000" w:rsidR="00000000" w:rsidRPr="00000000">
        <w:rPr>
          <w:rtl w:val="0"/>
        </w:rPr>
      </w:r>
    </w:p>
    <w:p w:rsidR="00000000" w:rsidDel="00000000" w:rsidP="00000000" w:rsidRDefault="00000000" w:rsidRPr="00000000" w14:paraId="00000018">
      <w:pPr>
        <w:numPr>
          <w:ilvl w:val="0"/>
          <w:numId w:val="1"/>
        </w:numPr>
        <w:spacing w:after="200" w:lineRule="auto"/>
        <w:ind w:left="720" w:hanging="360"/>
        <w:jc w:val="both"/>
        <w:rPr>
          <w:rFonts w:ascii="Microsoft Yahei" w:cs="Microsoft Yahei" w:eastAsia="Microsoft Yahei" w:hAnsi="Microsoft Yahei"/>
          <w:color w:val="1f1f1f"/>
          <w:sz w:val="34"/>
          <w:szCs w:val="34"/>
        </w:rPr>
      </w:pPr>
      <w:r w:rsidDel="00000000" w:rsidR="00000000" w:rsidRPr="00000000">
        <w:rPr>
          <w:rFonts w:ascii="Montserrat" w:cs="Montserrat" w:eastAsia="Montserrat" w:hAnsi="Montserrat"/>
          <w:b w:val="1"/>
          <w:color w:val="1f1f1f"/>
          <w:sz w:val="34"/>
          <w:szCs w:val="34"/>
          <w:rtl w:val="0"/>
        </w:rPr>
        <w:t xml:space="preserve">Objetivo:</w:t>
      </w:r>
      <w:r w:rsidDel="00000000" w:rsidR="00000000" w:rsidRPr="00000000">
        <w:rPr>
          <w:rFonts w:ascii="Montserrat" w:cs="Montserrat" w:eastAsia="Montserrat" w:hAnsi="Montserrat"/>
          <w:color w:val="1f1f1f"/>
          <w:sz w:val="34"/>
          <w:szCs w:val="34"/>
          <w:rtl w:val="0"/>
        </w:rPr>
        <w:t xml:space="preserve"> </w:t>
      </w:r>
      <w:r w:rsidDel="00000000" w:rsidR="00000000" w:rsidRPr="00000000">
        <w:rPr>
          <w:rFonts w:ascii="Montserrat" w:cs="Montserrat" w:eastAsia="Montserrat" w:hAnsi="Montserrat"/>
          <w:color w:val="09083d"/>
          <w:sz w:val="34"/>
          <w:szCs w:val="34"/>
          <w:rtl w:val="0"/>
        </w:rPr>
        <w:t xml:space="preserve">incentivar práticas de sensibilização e conscientização.</w:t>
      </w:r>
      <w:r w:rsidDel="00000000" w:rsidR="00000000" w:rsidRPr="00000000">
        <w:rPr>
          <w:rtl w:val="0"/>
        </w:rPr>
      </w:r>
    </w:p>
    <w:p w:rsidR="00000000" w:rsidDel="00000000" w:rsidP="00000000" w:rsidRDefault="00000000" w:rsidRPr="00000000" w14:paraId="00000019">
      <w:pPr>
        <w:numPr>
          <w:ilvl w:val="0"/>
          <w:numId w:val="1"/>
        </w:numPr>
        <w:spacing w:after="200" w:before="0" w:lineRule="auto"/>
        <w:ind w:left="720" w:hanging="360"/>
        <w:jc w:val="both"/>
        <w:rPr>
          <w:rFonts w:ascii="Microsoft Yahei" w:cs="Microsoft Yahei" w:eastAsia="Microsoft Yahei" w:hAnsi="Microsoft Yahei"/>
          <w:color w:val="1f1f1f"/>
          <w:sz w:val="34"/>
          <w:szCs w:val="34"/>
        </w:rPr>
      </w:pPr>
      <w:r w:rsidDel="00000000" w:rsidR="00000000" w:rsidRPr="00000000">
        <w:rPr>
          <w:rFonts w:ascii="Montserrat" w:cs="Montserrat" w:eastAsia="Montserrat" w:hAnsi="Montserrat"/>
          <w:b w:val="1"/>
          <w:color w:val="1f1f1f"/>
          <w:sz w:val="34"/>
          <w:szCs w:val="34"/>
          <w:rtl w:val="0"/>
        </w:rPr>
        <w:t xml:space="preserve">Procedimento adotado:</w:t>
      </w:r>
      <w:r w:rsidDel="00000000" w:rsidR="00000000" w:rsidRPr="00000000">
        <w:rPr>
          <w:rFonts w:ascii="Montserrat" w:cs="Montserrat" w:eastAsia="Montserrat" w:hAnsi="Montserrat"/>
          <w:color w:val="1f1f1f"/>
          <w:sz w:val="34"/>
          <w:szCs w:val="34"/>
          <w:rtl w:val="0"/>
        </w:rPr>
        <w:t xml:space="preserve"> </w:t>
      </w:r>
      <w:r w:rsidDel="00000000" w:rsidR="00000000" w:rsidRPr="00000000">
        <w:rPr>
          <w:rFonts w:ascii="Montserrat" w:cs="Montserrat" w:eastAsia="Montserrat" w:hAnsi="Montserrat"/>
          <w:color w:val="09083d"/>
          <w:sz w:val="34"/>
          <w:szCs w:val="34"/>
          <w:rtl w:val="0"/>
        </w:rPr>
        <w:t xml:space="preserve">atento ao fato de que a acessibilidade não se restringe a redução de barreiras arquitetônicas, o Tribunal de Justiça de Alagoas realizou campanhas internas objetivando incentivar práticas de sensibilização e conscientização. Uma delas, divulgada no Dia Nacional de Luta da Pessoa com Deficiência, visou despertar a discussão sobre a inclusão entre os servidores. A campanha fixou cartazes em elevadores da sede do Tribunal de Justiça nos quais figuram servidores que possuem alguma deficiência.</w:t>
      </w:r>
      <w:r w:rsidDel="00000000" w:rsidR="00000000" w:rsidRPr="00000000">
        <w:rPr>
          <w:rtl w:val="0"/>
        </w:rPr>
      </w:r>
    </w:p>
    <w:p w:rsidR="00000000" w:rsidDel="00000000" w:rsidP="00000000" w:rsidRDefault="00000000" w:rsidRPr="00000000" w14:paraId="0000001A">
      <w:pPr>
        <w:numPr>
          <w:ilvl w:val="0"/>
          <w:numId w:val="1"/>
        </w:numPr>
        <w:ind w:left="720" w:hanging="360"/>
        <w:jc w:val="both"/>
        <w:rPr>
          <w:rFonts w:ascii="Microsoft Yahei" w:cs="Microsoft Yahei" w:eastAsia="Microsoft Yahei" w:hAnsi="Microsoft Yahei"/>
          <w:sz w:val="34"/>
          <w:szCs w:val="34"/>
          <w:u w:val="none"/>
        </w:rPr>
      </w:pPr>
      <w:r w:rsidDel="00000000" w:rsidR="00000000" w:rsidRPr="00000000">
        <w:rPr>
          <w:rFonts w:ascii="Montserrat" w:cs="Montserrat" w:eastAsia="Montserrat" w:hAnsi="Montserrat"/>
          <w:b w:val="1"/>
          <w:color w:val="1f1f1f"/>
          <w:sz w:val="34"/>
          <w:szCs w:val="34"/>
          <w:rtl w:val="0"/>
        </w:rPr>
        <w:t xml:space="preserve">Observações:</w:t>
      </w:r>
      <w:r w:rsidDel="00000000" w:rsidR="00000000" w:rsidRPr="00000000">
        <w:rPr>
          <w:rFonts w:ascii="Montserrat" w:cs="Montserrat" w:eastAsia="Montserrat" w:hAnsi="Montserrat"/>
          <w:color w:val="1f1f1f"/>
          <w:sz w:val="34"/>
          <w:szCs w:val="34"/>
          <w:rtl w:val="0"/>
        </w:rPr>
        <w:t xml:space="preserve"> </w:t>
      </w:r>
      <w:r w:rsidDel="00000000" w:rsidR="00000000" w:rsidRPr="00000000">
        <w:rPr>
          <w:rFonts w:ascii="Montserrat" w:cs="Montserrat" w:eastAsia="Montserrat" w:hAnsi="Montserrat"/>
          <w:color w:val="09083d"/>
          <w:sz w:val="34"/>
          <w:szCs w:val="34"/>
          <w:rtl w:val="0"/>
        </w:rPr>
        <w:t xml:space="preserve">muito mais do que reduzir barreiras arquitetônicas, a acessibilidade tem um papel social extremamente importante. Ciente disso, o Tribunal de Justiça do Estado de Alagoas elaborou campanhas buscando fomentar maior conscientização e mudanças atitudinais que favorecessem a ampliação da acessibilidade e inclusão no Poder Judiciário, consoante determina o artigo 18, da Resolução 401 do CNJ.</w:t>
      </w:r>
      <w:r w:rsidDel="00000000" w:rsidR="00000000" w:rsidRPr="00000000">
        <w:br w:type="page"/>
      </w: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b w:val="1"/>
          <w:color w:val="cccccc"/>
          <w:sz w:val="64"/>
          <w:szCs w:val="64"/>
        </w:rPr>
      </w:pPr>
      <w:r w:rsidDel="00000000" w:rsidR="00000000" w:rsidRPr="00000000">
        <w:rPr>
          <w:rFonts w:ascii="Montserrat" w:cs="Montserrat" w:eastAsia="Montserrat" w:hAnsi="Montserrat"/>
          <w:b w:val="1"/>
          <w:color w:val="cccccc"/>
          <w:sz w:val="64"/>
          <w:szCs w:val="64"/>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72375" cy="2033588"/>
                <wp:effectExtent b="0" l="0" r="0" t="0"/>
                <wp:wrapNone/>
                <wp:docPr id="4" name=""/>
                <a:graphic>
                  <a:graphicData uri="http://schemas.microsoft.com/office/word/2010/wordprocessingShape">
                    <wps:wsp>
                      <wps:cNvSpPr/>
                      <wps:cNvPr id="2" name="Shape 2"/>
                      <wps:spPr>
                        <a:xfrm>
                          <a:off x="1354140" y="2634840"/>
                          <a:ext cx="7983720" cy="2290320"/>
                        </a:xfrm>
                        <a:prstGeom prst="rect">
                          <a:avLst/>
                        </a:prstGeom>
                        <a:solidFill>
                          <a:srgbClr val="070E26"/>
                        </a:solidFill>
                        <a:ln cap="flat" cmpd="sng" w="9525">
                          <a:solidFill>
                            <a:srgbClr val="0B122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72375" cy="2033588"/>
                <wp:effectExtent b="0" l="0" r="0" t="0"/>
                <wp:wrapNone/>
                <wp:docPr id="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572375" cy="2033588"/>
                        </a:xfrm>
                        <a:prstGeom prst="rect"/>
                        <a:ln/>
                      </pic:spPr>
                    </pic:pic>
                  </a:graphicData>
                </a:graphic>
              </wp:anchor>
            </w:drawing>
          </mc:Fallback>
        </mc:AlternateContent>
      </w:r>
      <w:r w:rsidDel="00000000" w:rsidR="00000000" w:rsidRPr="00000000">
        <w:rPr>
          <w:rFonts w:ascii="Montserrat" w:cs="Montserrat" w:eastAsia="Montserrat" w:hAnsi="Montserrat"/>
          <w:b w:val="1"/>
          <w:color w:val="cccccc"/>
          <w:sz w:val="64"/>
          <w:szCs w:val="64"/>
          <w:rtl w:val="0"/>
        </w:rPr>
        <w:t xml:space="preserve">AÇÃO 3:</w:t>
      </w:r>
    </w:p>
    <w:p w:rsidR="00000000" w:rsidDel="00000000" w:rsidP="00000000" w:rsidRDefault="00000000" w:rsidRPr="00000000" w14:paraId="0000001C">
      <w:pPr>
        <w:rPr>
          <w:rFonts w:ascii="Montserrat" w:cs="Montserrat" w:eastAsia="Montserrat" w:hAnsi="Montserrat"/>
          <w:b w:val="1"/>
          <w:color w:val="cccccc"/>
          <w:sz w:val="42"/>
          <w:szCs w:val="42"/>
        </w:rPr>
      </w:pPr>
      <w:r w:rsidDel="00000000" w:rsidR="00000000" w:rsidRPr="00000000">
        <w:rPr>
          <w:rFonts w:ascii="Montserrat" w:cs="Montserrat" w:eastAsia="Montserrat" w:hAnsi="Montserrat"/>
          <w:b w:val="1"/>
          <w:color w:val="cccccc"/>
          <w:sz w:val="42"/>
          <w:szCs w:val="42"/>
          <w:rtl w:val="0"/>
        </w:rPr>
        <w:t xml:space="preserve">Webinário sobre acessibilidade e inclusão</w:t>
      </w:r>
    </w:p>
    <w:p w:rsidR="00000000" w:rsidDel="00000000" w:rsidP="00000000" w:rsidRDefault="00000000" w:rsidRPr="00000000" w14:paraId="0000001D">
      <w:pPr>
        <w:jc w:val="both"/>
        <w:rPr>
          <w:rFonts w:ascii="Montserrat" w:cs="Montserrat" w:eastAsia="Montserrat" w:hAnsi="Montserrat"/>
          <w:color w:val="cccccc"/>
          <w:sz w:val="30"/>
          <w:szCs w:val="30"/>
        </w:rPr>
      </w:pPr>
      <w:r w:rsidDel="00000000" w:rsidR="00000000" w:rsidRPr="00000000">
        <w:rPr>
          <w:rFonts w:ascii="Montserrat" w:cs="Montserrat" w:eastAsia="Montserrat" w:hAnsi="Montserrat"/>
          <w:b w:val="1"/>
          <w:color w:val="cccccc"/>
          <w:sz w:val="30"/>
          <w:szCs w:val="30"/>
          <w:rtl w:val="0"/>
        </w:rPr>
        <w:t xml:space="preserve">Período: </w:t>
      </w:r>
      <w:r w:rsidDel="00000000" w:rsidR="00000000" w:rsidRPr="00000000">
        <w:rPr>
          <w:rFonts w:ascii="Montserrat" w:cs="Montserrat" w:eastAsia="Montserrat" w:hAnsi="Montserrat"/>
          <w:color w:val="cccccc"/>
          <w:sz w:val="30"/>
          <w:szCs w:val="30"/>
          <w:rtl w:val="0"/>
        </w:rPr>
        <w:t xml:space="preserve">25/09/2023</w:t>
      </w:r>
    </w:p>
    <w:p w:rsidR="00000000" w:rsidDel="00000000" w:rsidP="00000000" w:rsidRDefault="00000000" w:rsidRPr="00000000" w14:paraId="0000001E">
      <w:pPr>
        <w:ind w:right="-149.5275590551165"/>
        <w:jc w:val="both"/>
        <w:rPr>
          <w:rFonts w:ascii="Montserrat" w:cs="Montserrat" w:eastAsia="Montserrat" w:hAnsi="Montserrat"/>
          <w:color w:val="cccccc"/>
          <w:sz w:val="30"/>
          <w:szCs w:val="30"/>
        </w:rPr>
      </w:pPr>
      <w:r w:rsidDel="00000000" w:rsidR="00000000" w:rsidRPr="00000000">
        <w:rPr>
          <w:rFonts w:ascii="Montserrat" w:cs="Montserrat" w:eastAsia="Montserrat" w:hAnsi="Montserrat"/>
          <w:b w:val="1"/>
          <w:color w:val="cccccc"/>
          <w:sz w:val="30"/>
          <w:szCs w:val="30"/>
          <w:rtl w:val="0"/>
        </w:rPr>
        <w:t xml:space="preserve">Local de realização: </w:t>
      </w:r>
      <w:r w:rsidDel="00000000" w:rsidR="00000000" w:rsidRPr="00000000">
        <w:rPr>
          <w:rFonts w:ascii="Montserrat" w:cs="Montserrat" w:eastAsia="Montserrat" w:hAnsi="Montserrat"/>
          <w:i w:val="1"/>
          <w:color w:val="cccccc"/>
          <w:sz w:val="30"/>
          <w:szCs w:val="30"/>
          <w:rtl w:val="0"/>
        </w:rPr>
        <w:t xml:space="preserve">Zoom </w:t>
      </w:r>
      <w:r w:rsidDel="00000000" w:rsidR="00000000" w:rsidRPr="00000000">
        <w:rPr>
          <w:rFonts w:ascii="Montserrat" w:cs="Montserrat" w:eastAsia="Montserrat" w:hAnsi="Montserrat"/>
          <w:color w:val="cccccc"/>
          <w:sz w:val="30"/>
          <w:szCs w:val="30"/>
          <w:rtl w:val="0"/>
        </w:rPr>
        <w:t xml:space="preserve">(videoconferência)</w:t>
      </w:r>
    </w:p>
    <w:p w:rsidR="00000000" w:rsidDel="00000000" w:rsidP="00000000" w:rsidRDefault="00000000" w:rsidRPr="00000000" w14:paraId="0000001F">
      <w:pPr>
        <w:spacing w:after="200" w:lineRule="auto"/>
        <w:jc w:val="both"/>
        <w:rPr>
          <w:rFonts w:ascii="Microsoft Yahei" w:cs="Microsoft Yahei" w:eastAsia="Microsoft Yahei" w:hAnsi="Microsoft Yahei"/>
          <w:color w:val="1f1f1f"/>
          <w:sz w:val="98"/>
          <w:szCs w:val="98"/>
        </w:rPr>
      </w:pPr>
      <w:r w:rsidDel="00000000" w:rsidR="00000000" w:rsidRPr="00000000">
        <w:rPr>
          <w:rtl w:val="0"/>
        </w:rPr>
      </w:r>
    </w:p>
    <w:p w:rsidR="00000000" w:rsidDel="00000000" w:rsidP="00000000" w:rsidRDefault="00000000" w:rsidRPr="00000000" w14:paraId="00000020">
      <w:pPr>
        <w:numPr>
          <w:ilvl w:val="0"/>
          <w:numId w:val="1"/>
        </w:numPr>
        <w:spacing w:after="200" w:lineRule="auto"/>
        <w:ind w:left="720" w:hanging="360"/>
        <w:jc w:val="both"/>
        <w:rPr>
          <w:rFonts w:ascii="Microsoft Yahei" w:cs="Microsoft Yahei" w:eastAsia="Microsoft Yahei" w:hAnsi="Microsoft Yahei"/>
          <w:color w:val="1f1f1f"/>
          <w:sz w:val="34"/>
          <w:szCs w:val="34"/>
        </w:rPr>
      </w:pPr>
      <w:r w:rsidDel="00000000" w:rsidR="00000000" w:rsidRPr="00000000">
        <w:rPr>
          <w:rFonts w:ascii="Montserrat" w:cs="Montserrat" w:eastAsia="Montserrat" w:hAnsi="Montserrat"/>
          <w:b w:val="1"/>
          <w:color w:val="1f1f1f"/>
          <w:sz w:val="34"/>
          <w:szCs w:val="34"/>
          <w:rtl w:val="0"/>
        </w:rPr>
        <w:t xml:space="preserve">Objetivo:</w:t>
      </w:r>
      <w:r w:rsidDel="00000000" w:rsidR="00000000" w:rsidRPr="00000000">
        <w:rPr>
          <w:rFonts w:ascii="Montserrat" w:cs="Montserrat" w:eastAsia="Montserrat" w:hAnsi="Montserrat"/>
          <w:color w:val="1f1f1f"/>
          <w:sz w:val="34"/>
          <w:szCs w:val="34"/>
          <w:rtl w:val="0"/>
        </w:rPr>
        <w:t xml:space="preserve"> </w:t>
      </w:r>
      <w:r w:rsidDel="00000000" w:rsidR="00000000" w:rsidRPr="00000000">
        <w:rPr>
          <w:rFonts w:ascii="Montserrat" w:cs="Montserrat" w:eastAsia="Montserrat" w:hAnsi="Montserrat"/>
          <w:color w:val="09083d"/>
          <w:sz w:val="34"/>
          <w:szCs w:val="34"/>
          <w:rtl w:val="0"/>
        </w:rPr>
        <w:t xml:space="preserve">disseminar</w:t>
      </w:r>
      <w:r w:rsidDel="00000000" w:rsidR="00000000" w:rsidRPr="00000000">
        <w:rPr>
          <w:rFonts w:ascii="Montserrat" w:cs="Montserrat" w:eastAsia="Montserrat" w:hAnsi="Montserrat"/>
          <w:color w:val="09083d"/>
          <w:sz w:val="34"/>
          <w:szCs w:val="34"/>
          <w:rtl w:val="0"/>
        </w:rPr>
        <w:t xml:space="preserve"> os direitos da pessoa com deficiência no âmbito institucional.</w:t>
      </w:r>
      <w:r w:rsidDel="00000000" w:rsidR="00000000" w:rsidRPr="00000000">
        <w:rPr>
          <w:rtl w:val="0"/>
        </w:rPr>
      </w:r>
    </w:p>
    <w:p w:rsidR="00000000" w:rsidDel="00000000" w:rsidP="00000000" w:rsidRDefault="00000000" w:rsidRPr="00000000" w14:paraId="00000021">
      <w:pPr>
        <w:numPr>
          <w:ilvl w:val="0"/>
          <w:numId w:val="1"/>
        </w:numPr>
        <w:spacing w:after="200" w:lineRule="auto"/>
        <w:ind w:left="720" w:hanging="360"/>
        <w:jc w:val="both"/>
        <w:rPr>
          <w:rFonts w:ascii="Microsoft Yahei" w:cs="Microsoft Yahei" w:eastAsia="Microsoft Yahei" w:hAnsi="Microsoft Yahei"/>
          <w:color w:val="1f1f1f"/>
          <w:sz w:val="34"/>
          <w:szCs w:val="34"/>
        </w:rPr>
      </w:pPr>
      <w:r w:rsidDel="00000000" w:rsidR="00000000" w:rsidRPr="00000000">
        <w:rPr>
          <w:rFonts w:ascii="Montserrat" w:cs="Montserrat" w:eastAsia="Montserrat" w:hAnsi="Montserrat"/>
          <w:b w:val="1"/>
          <w:color w:val="1f1f1f"/>
          <w:sz w:val="34"/>
          <w:szCs w:val="34"/>
          <w:rtl w:val="0"/>
        </w:rPr>
        <w:t xml:space="preserve">Procedimento adotado:</w:t>
      </w:r>
      <w:r w:rsidDel="00000000" w:rsidR="00000000" w:rsidRPr="00000000">
        <w:rPr>
          <w:rFonts w:ascii="Montserrat" w:cs="Montserrat" w:eastAsia="Montserrat" w:hAnsi="Montserrat"/>
          <w:color w:val="1f1f1f"/>
          <w:sz w:val="34"/>
          <w:szCs w:val="34"/>
          <w:rtl w:val="0"/>
        </w:rPr>
        <w:t xml:space="preserve"> </w:t>
      </w:r>
      <w:r w:rsidDel="00000000" w:rsidR="00000000" w:rsidRPr="00000000">
        <w:rPr>
          <w:rFonts w:ascii="Montserrat" w:cs="Montserrat" w:eastAsia="Montserrat" w:hAnsi="Montserrat"/>
          <w:color w:val="09083d"/>
          <w:sz w:val="34"/>
          <w:szCs w:val="34"/>
          <w:rtl w:val="0"/>
        </w:rPr>
        <w:t xml:space="preserve">o evento contou com palestras que se trataram sobre os aspectos normativos e institucionais e o papel da comissão permanente de acessibilidade e inclusão e do núcleo de acessibilidade e inclusão do Poder Judiciário.</w:t>
      </w:r>
      <w:r w:rsidDel="00000000" w:rsidR="00000000" w:rsidRPr="00000000">
        <w:rPr>
          <w:rtl w:val="0"/>
        </w:rPr>
      </w:r>
    </w:p>
    <w:p w:rsidR="00000000" w:rsidDel="00000000" w:rsidP="00000000" w:rsidRDefault="00000000" w:rsidRPr="00000000" w14:paraId="00000022">
      <w:pPr>
        <w:numPr>
          <w:ilvl w:val="0"/>
          <w:numId w:val="1"/>
        </w:numPr>
        <w:ind w:left="720" w:hanging="360"/>
        <w:jc w:val="both"/>
        <w:rPr>
          <w:rFonts w:ascii="Microsoft Yahei" w:cs="Microsoft Yahei" w:eastAsia="Microsoft Yahei" w:hAnsi="Microsoft Yahei"/>
          <w:sz w:val="34"/>
          <w:szCs w:val="34"/>
        </w:rPr>
      </w:pPr>
      <w:r w:rsidDel="00000000" w:rsidR="00000000" w:rsidRPr="00000000">
        <w:rPr>
          <w:rFonts w:ascii="Montserrat" w:cs="Montserrat" w:eastAsia="Montserrat" w:hAnsi="Montserrat"/>
          <w:b w:val="1"/>
          <w:color w:val="1f1f1f"/>
          <w:sz w:val="34"/>
          <w:szCs w:val="34"/>
          <w:rtl w:val="0"/>
        </w:rPr>
        <w:t xml:space="preserve">Observações:</w:t>
      </w:r>
      <w:r w:rsidDel="00000000" w:rsidR="00000000" w:rsidRPr="00000000">
        <w:rPr>
          <w:rFonts w:ascii="Montserrat" w:cs="Montserrat" w:eastAsia="Montserrat" w:hAnsi="Montserrat"/>
          <w:color w:val="1f1f1f"/>
          <w:sz w:val="34"/>
          <w:szCs w:val="34"/>
          <w:rtl w:val="0"/>
        </w:rPr>
        <w:t xml:space="preserve"> </w:t>
      </w:r>
      <w:r w:rsidDel="00000000" w:rsidR="00000000" w:rsidRPr="00000000">
        <w:rPr>
          <w:rFonts w:ascii="Montserrat" w:cs="Montserrat" w:eastAsia="Montserrat" w:hAnsi="Montserrat"/>
          <w:color w:val="09083d"/>
          <w:sz w:val="34"/>
          <w:szCs w:val="34"/>
          <w:rtl w:val="0"/>
        </w:rPr>
        <w:t xml:space="preserve">muito mais do que reduzir barreiras arquitetônicas, a acessibilidade tem um papel social extremamente importante. Ciente disso, o Tribunal de Justiça do Estado de Alagoas elaborou campanhas buscando fomentar maior conscientização e mudanças atitudinais que favorecessem a ampliação da acessibilidade e inclusão no Poder Judiciário, consoante determina o artigo 18, da Resolução 401 do CNJ.</w:t>
      </w:r>
      <w:r w:rsidDel="00000000" w:rsidR="00000000" w:rsidRPr="00000000">
        <w:br w:type="page"/>
      </w:r>
      <w:r w:rsidDel="00000000" w:rsidR="00000000" w:rsidRPr="00000000">
        <w:rPr>
          <w:rtl w:val="0"/>
        </w:rPr>
      </w:r>
    </w:p>
    <w:p w:rsidR="00000000" w:rsidDel="00000000" w:rsidP="00000000" w:rsidRDefault="00000000" w:rsidRPr="00000000" w14:paraId="00000023">
      <w:pPr>
        <w:jc w:val="both"/>
        <w:rPr>
          <w:rFonts w:ascii="Montserrat" w:cs="Montserrat" w:eastAsia="Montserrat" w:hAnsi="Montserrat"/>
          <w:b w:val="1"/>
          <w:color w:val="cccccc"/>
          <w:sz w:val="64"/>
          <w:szCs w:val="64"/>
        </w:rPr>
      </w:pPr>
      <w:r w:rsidDel="00000000" w:rsidR="00000000" w:rsidRPr="00000000">
        <w:rPr>
          <w:rFonts w:ascii="Montserrat" w:cs="Montserrat" w:eastAsia="Montserrat" w:hAnsi="Montserrat"/>
          <w:b w:val="1"/>
          <w:color w:val="cccccc"/>
          <w:sz w:val="64"/>
          <w:szCs w:val="64"/>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72375" cy="2033588"/>
                <wp:effectExtent b="0" l="0" r="0" t="0"/>
                <wp:wrapNone/>
                <wp:docPr id="1" name=""/>
                <a:graphic>
                  <a:graphicData uri="http://schemas.microsoft.com/office/word/2010/wordprocessingShape">
                    <wps:wsp>
                      <wps:cNvSpPr/>
                      <wps:cNvPr id="2" name="Shape 2"/>
                      <wps:spPr>
                        <a:xfrm>
                          <a:off x="1354140" y="2634840"/>
                          <a:ext cx="7983720" cy="2290320"/>
                        </a:xfrm>
                        <a:prstGeom prst="rect">
                          <a:avLst/>
                        </a:prstGeom>
                        <a:solidFill>
                          <a:srgbClr val="070E26"/>
                        </a:solidFill>
                        <a:ln cap="flat" cmpd="sng" w="9525">
                          <a:solidFill>
                            <a:srgbClr val="0B122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72375" cy="2033588"/>
                <wp:effectExtent b="0" l="0" r="0" t="0"/>
                <wp:wrapNone/>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572375" cy="2033588"/>
                        </a:xfrm>
                        <a:prstGeom prst="rect"/>
                        <a:ln/>
                      </pic:spPr>
                    </pic:pic>
                  </a:graphicData>
                </a:graphic>
              </wp:anchor>
            </w:drawing>
          </mc:Fallback>
        </mc:AlternateContent>
      </w:r>
      <w:r w:rsidDel="00000000" w:rsidR="00000000" w:rsidRPr="00000000">
        <w:rPr>
          <w:rFonts w:ascii="Montserrat" w:cs="Montserrat" w:eastAsia="Montserrat" w:hAnsi="Montserrat"/>
          <w:b w:val="1"/>
          <w:color w:val="cccccc"/>
          <w:sz w:val="64"/>
          <w:szCs w:val="64"/>
          <w:rtl w:val="0"/>
        </w:rPr>
        <w:t xml:space="preserve">AÇÃO 4:</w:t>
      </w:r>
    </w:p>
    <w:p w:rsidR="00000000" w:rsidDel="00000000" w:rsidP="00000000" w:rsidRDefault="00000000" w:rsidRPr="00000000" w14:paraId="00000024">
      <w:pPr>
        <w:rPr>
          <w:rFonts w:ascii="Montserrat" w:cs="Montserrat" w:eastAsia="Montserrat" w:hAnsi="Montserrat"/>
          <w:b w:val="1"/>
          <w:color w:val="cccccc"/>
          <w:sz w:val="42"/>
          <w:szCs w:val="42"/>
        </w:rPr>
      </w:pPr>
      <w:r w:rsidDel="00000000" w:rsidR="00000000" w:rsidRPr="00000000">
        <w:rPr>
          <w:rFonts w:ascii="Montserrat" w:cs="Montserrat" w:eastAsia="Montserrat" w:hAnsi="Montserrat"/>
          <w:b w:val="1"/>
          <w:color w:val="cccccc"/>
          <w:sz w:val="42"/>
          <w:szCs w:val="42"/>
          <w:rtl w:val="0"/>
        </w:rPr>
        <w:t xml:space="preserve">Gestão da acessibilidade </w:t>
      </w:r>
    </w:p>
    <w:p w:rsidR="00000000" w:rsidDel="00000000" w:rsidP="00000000" w:rsidRDefault="00000000" w:rsidRPr="00000000" w14:paraId="00000025">
      <w:pPr>
        <w:jc w:val="both"/>
        <w:rPr>
          <w:rFonts w:ascii="Montserrat" w:cs="Montserrat" w:eastAsia="Montserrat" w:hAnsi="Montserrat"/>
          <w:color w:val="cccccc"/>
          <w:sz w:val="30"/>
          <w:szCs w:val="30"/>
        </w:rPr>
      </w:pPr>
      <w:r w:rsidDel="00000000" w:rsidR="00000000" w:rsidRPr="00000000">
        <w:rPr>
          <w:rFonts w:ascii="Montserrat" w:cs="Montserrat" w:eastAsia="Montserrat" w:hAnsi="Montserrat"/>
          <w:b w:val="1"/>
          <w:color w:val="cccccc"/>
          <w:sz w:val="30"/>
          <w:szCs w:val="30"/>
          <w:rtl w:val="0"/>
        </w:rPr>
        <w:t xml:space="preserve">Período: </w:t>
      </w:r>
      <w:r w:rsidDel="00000000" w:rsidR="00000000" w:rsidRPr="00000000">
        <w:rPr>
          <w:rFonts w:ascii="Montserrat" w:cs="Montserrat" w:eastAsia="Montserrat" w:hAnsi="Montserrat"/>
          <w:color w:val="cccccc"/>
          <w:sz w:val="30"/>
          <w:szCs w:val="30"/>
          <w:rtl w:val="0"/>
        </w:rPr>
        <w:t xml:space="preserve">21/11/2023</w:t>
      </w:r>
    </w:p>
    <w:p w:rsidR="00000000" w:rsidDel="00000000" w:rsidP="00000000" w:rsidRDefault="00000000" w:rsidRPr="00000000" w14:paraId="00000026">
      <w:pPr>
        <w:ind w:right="-149.5275590551165"/>
        <w:jc w:val="both"/>
        <w:rPr>
          <w:rFonts w:ascii="Montserrat" w:cs="Montserrat" w:eastAsia="Montserrat" w:hAnsi="Montserrat"/>
          <w:color w:val="cccccc"/>
          <w:sz w:val="30"/>
          <w:szCs w:val="30"/>
        </w:rPr>
      </w:pPr>
      <w:r w:rsidDel="00000000" w:rsidR="00000000" w:rsidRPr="00000000">
        <w:rPr>
          <w:rFonts w:ascii="Montserrat" w:cs="Montserrat" w:eastAsia="Montserrat" w:hAnsi="Montserrat"/>
          <w:b w:val="1"/>
          <w:color w:val="cccccc"/>
          <w:sz w:val="30"/>
          <w:szCs w:val="30"/>
          <w:rtl w:val="0"/>
        </w:rPr>
        <w:t xml:space="preserve">Local de realização: </w:t>
      </w:r>
      <w:r w:rsidDel="00000000" w:rsidR="00000000" w:rsidRPr="00000000">
        <w:rPr>
          <w:rFonts w:ascii="Montserrat" w:cs="Montserrat" w:eastAsia="Montserrat" w:hAnsi="Montserrat"/>
          <w:color w:val="cccccc"/>
          <w:sz w:val="30"/>
          <w:szCs w:val="30"/>
          <w:rtl w:val="0"/>
        </w:rPr>
        <w:t xml:space="preserve">Portal da Estratégia do TJ/AL</w:t>
      </w:r>
    </w:p>
    <w:p w:rsidR="00000000" w:rsidDel="00000000" w:rsidP="00000000" w:rsidRDefault="00000000" w:rsidRPr="00000000" w14:paraId="00000027">
      <w:pPr>
        <w:spacing w:after="200" w:lineRule="auto"/>
        <w:jc w:val="both"/>
        <w:rPr>
          <w:rFonts w:ascii="Microsoft Yahei" w:cs="Microsoft Yahei" w:eastAsia="Microsoft Yahei" w:hAnsi="Microsoft Yahei"/>
          <w:color w:val="1f1f1f"/>
          <w:sz w:val="98"/>
          <w:szCs w:val="98"/>
        </w:rPr>
      </w:pPr>
      <w:r w:rsidDel="00000000" w:rsidR="00000000" w:rsidRPr="00000000">
        <w:rPr>
          <w:rtl w:val="0"/>
        </w:rPr>
      </w:r>
    </w:p>
    <w:p w:rsidR="00000000" w:rsidDel="00000000" w:rsidP="00000000" w:rsidRDefault="00000000" w:rsidRPr="00000000" w14:paraId="00000028">
      <w:pPr>
        <w:numPr>
          <w:ilvl w:val="0"/>
          <w:numId w:val="1"/>
        </w:numPr>
        <w:spacing w:after="200" w:lineRule="auto"/>
        <w:ind w:left="720" w:hanging="360"/>
        <w:jc w:val="both"/>
        <w:rPr>
          <w:rFonts w:ascii="Microsoft Yahei" w:cs="Microsoft Yahei" w:eastAsia="Microsoft Yahei" w:hAnsi="Microsoft Yahei"/>
          <w:color w:val="1f1f1f"/>
          <w:sz w:val="34"/>
          <w:szCs w:val="34"/>
        </w:rPr>
      </w:pPr>
      <w:r w:rsidDel="00000000" w:rsidR="00000000" w:rsidRPr="00000000">
        <w:rPr>
          <w:rFonts w:ascii="Montserrat" w:cs="Montserrat" w:eastAsia="Montserrat" w:hAnsi="Montserrat"/>
          <w:b w:val="1"/>
          <w:color w:val="1f1f1f"/>
          <w:sz w:val="34"/>
          <w:szCs w:val="34"/>
          <w:rtl w:val="0"/>
        </w:rPr>
        <w:t xml:space="preserve">Objetivo:</w:t>
      </w:r>
      <w:r w:rsidDel="00000000" w:rsidR="00000000" w:rsidRPr="00000000">
        <w:rPr>
          <w:rFonts w:ascii="Montserrat" w:cs="Montserrat" w:eastAsia="Montserrat" w:hAnsi="Montserrat"/>
          <w:color w:val="1f1f1f"/>
          <w:sz w:val="34"/>
          <w:szCs w:val="34"/>
          <w:rtl w:val="0"/>
        </w:rPr>
        <w:t xml:space="preserve"> </w:t>
      </w:r>
      <w:r w:rsidDel="00000000" w:rsidR="00000000" w:rsidRPr="00000000">
        <w:rPr>
          <w:rFonts w:ascii="Montserrat" w:cs="Montserrat" w:eastAsia="Montserrat" w:hAnsi="Montserrat"/>
          <w:color w:val="09083d"/>
          <w:sz w:val="34"/>
          <w:szCs w:val="34"/>
          <w:rtl w:val="0"/>
        </w:rPr>
        <w:t xml:space="preserve">aprimorar a gestão da acessibilidade e inclusão no TJ/AL e tornar as informações acerca do quantitativo de PCDs existentes, lotações e estrutura mais transparentes.</w:t>
      </w:r>
      <w:r w:rsidDel="00000000" w:rsidR="00000000" w:rsidRPr="00000000">
        <w:rPr>
          <w:rtl w:val="0"/>
        </w:rPr>
      </w:r>
    </w:p>
    <w:p w:rsidR="00000000" w:rsidDel="00000000" w:rsidP="00000000" w:rsidRDefault="00000000" w:rsidRPr="00000000" w14:paraId="00000029">
      <w:pPr>
        <w:numPr>
          <w:ilvl w:val="0"/>
          <w:numId w:val="1"/>
        </w:numPr>
        <w:spacing w:after="100" w:lineRule="auto"/>
        <w:ind w:left="720" w:hanging="360"/>
        <w:jc w:val="both"/>
        <w:rPr>
          <w:rFonts w:ascii="Microsoft Yahei" w:cs="Microsoft Yahei" w:eastAsia="Microsoft Yahei" w:hAnsi="Microsoft Yahei"/>
          <w:color w:val="1f1f1f"/>
          <w:sz w:val="34"/>
          <w:szCs w:val="34"/>
        </w:rPr>
      </w:pPr>
      <w:r w:rsidDel="00000000" w:rsidR="00000000" w:rsidRPr="00000000">
        <w:rPr>
          <w:rFonts w:ascii="Montserrat" w:cs="Montserrat" w:eastAsia="Montserrat" w:hAnsi="Montserrat"/>
          <w:b w:val="1"/>
          <w:color w:val="1f1f1f"/>
          <w:sz w:val="34"/>
          <w:szCs w:val="34"/>
          <w:rtl w:val="0"/>
        </w:rPr>
        <w:t xml:space="preserve">Procedimento adotado:</w:t>
      </w:r>
      <w:r w:rsidDel="00000000" w:rsidR="00000000" w:rsidRPr="00000000">
        <w:rPr>
          <w:rFonts w:ascii="Montserrat" w:cs="Montserrat" w:eastAsia="Montserrat" w:hAnsi="Montserrat"/>
          <w:color w:val="1f1f1f"/>
          <w:sz w:val="34"/>
          <w:szCs w:val="34"/>
          <w:rtl w:val="0"/>
        </w:rPr>
        <w:t xml:space="preserve"> </w:t>
      </w:r>
      <w:r w:rsidDel="00000000" w:rsidR="00000000" w:rsidRPr="00000000">
        <w:rPr>
          <w:rFonts w:ascii="Montserrat" w:cs="Montserrat" w:eastAsia="Montserrat" w:hAnsi="Montserrat"/>
          <w:color w:val="09083d"/>
          <w:sz w:val="34"/>
          <w:szCs w:val="34"/>
          <w:rtl w:val="0"/>
        </w:rPr>
        <w:t xml:space="preserve">foi realizado o mapeamento dos dados relativos ao quantitativo de servidores com deficiência e suas lotações, bem como a estrutura de todos os prédios do Poder Judiciário de Alagoas, com as informações de disponibilização de cadeira de rodas, banheiro PCD, elevador, rampa de acesso, estacionamento, recepção capacitada em libras, braile, piso tátil e sonoro. A disponibilização dessas informações traz transparência ao jurisdicionado que procura atendimento em determinada unidade judicial, além de facilitar o trabalho da unidade de acessibilidade.</w:t>
      </w:r>
      <w:r w:rsidDel="00000000" w:rsidR="00000000" w:rsidRPr="00000000">
        <w:rPr>
          <w:rtl w:val="0"/>
        </w:rPr>
      </w:r>
    </w:p>
    <w:p w:rsidR="00000000" w:rsidDel="00000000" w:rsidP="00000000" w:rsidRDefault="00000000" w:rsidRPr="00000000" w14:paraId="0000002A">
      <w:pPr>
        <w:spacing w:after="200" w:lineRule="auto"/>
        <w:ind w:left="720" w:firstLine="0"/>
        <w:jc w:val="both"/>
        <w:rPr>
          <w:rFonts w:ascii="Montserrat" w:cs="Montserrat" w:eastAsia="Montserrat" w:hAnsi="Montserrat"/>
          <w:color w:val="09083d"/>
          <w:sz w:val="34"/>
          <w:szCs w:val="34"/>
        </w:rPr>
      </w:pPr>
      <w:r w:rsidDel="00000000" w:rsidR="00000000" w:rsidRPr="00000000">
        <w:rPr>
          <w:rFonts w:ascii="Montserrat" w:cs="Montserrat" w:eastAsia="Montserrat" w:hAnsi="Montserrat"/>
          <w:color w:val="09083d"/>
          <w:sz w:val="34"/>
          <w:szCs w:val="34"/>
          <w:rtl w:val="0"/>
        </w:rPr>
        <w:t xml:space="preserve">No mesmo painel de informações, também foram disponibilizados planos de ações das unidades responsáveis pelos indicadores constantes no Anexo da Resolução CNJ nº 401/2021. O acompanhamento através do painel facilita o acesso às informações da unidade de acessibilidade e inclusão.</w:t>
      </w:r>
      <w:r w:rsidDel="00000000" w:rsidR="00000000" w:rsidRPr="00000000">
        <w:br w:type="page"/>
      </w:r>
      <w:r w:rsidDel="00000000" w:rsidR="00000000" w:rsidRPr="00000000">
        <w:rPr>
          <w:rtl w:val="0"/>
        </w:rPr>
      </w:r>
    </w:p>
    <w:p w:rsidR="00000000" w:rsidDel="00000000" w:rsidP="00000000" w:rsidRDefault="00000000" w:rsidRPr="00000000" w14:paraId="0000002B">
      <w:pPr>
        <w:numPr>
          <w:ilvl w:val="0"/>
          <w:numId w:val="2"/>
        </w:numPr>
        <w:spacing w:after="200" w:lineRule="auto"/>
        <w:ind w:left="720" w:hanging="360"/>
        <w:jc w:val="both"/>
        <w:rPr>
          <w:sz w:val="34"/>
          <w:szCs w:val="34"/>
          <w:u w:val="none"/>
        </w:rPr>
      </w:pPr>
      <w:r w:rsidDel="00000000" w:rsidR="00000000" w:rsidRPr="00000000">
        <w:rPr>
          <w:rFonts w:ascii="Montserrat" w:cs="Montserrat" w:eastAsia="Montserrat" w:hAnsi="Montserrat"/>
          <w:b w:val="1"/>
          <w:color w:val="09083d"/>
          <w:sz w:val="34"/>
          <w:szCs w:val="34"/>
          <w:rtl w:val="0"/>
        </w:rPr>
        <w:t xml:space="preserve">Observações: </w:t>
      </w:r>
      <w:r w:rsidDel="00000000" w:rsidR="00000000" w:rsidRPr="00000000">
        <w:rPr>
          <w:rFonts w:ascii="Montserrat" w:cs="Montserrat" w:eastAsia="Montserrat" w:hAnsi="Montserrat"/>
          <w:color w:val="09083d"/>
          <w:sz w:val="34"/>
          <w:szCs w:val="34"/>
          <w:rtl w:val="0"/>
        </w:rPr>
        <w:t xml:space="preserve">conforme determina art. 23, inciso IV, a unidade de acessibilidade e inclusão deve monitorar as ações das unidades responsáveis pelos indicadores constantes no anexo da Resolução CNJ nº 401/2021. O mapeamento dos dados e disponibilização através do Portal da Estratégia tornou o referido acompanhamento mais otimizado e transparente.</w:t>
      </w:r>
      <w:r w:rsidDel="00000000" w:rsidR="00000000" w:rsidRPr="00000000">
        <w:br w:type="page"/>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-142874</wp:posOffset>
            </wp:positionH>
            <wp:positionV relativeFrom="paragraph">
              <wp:posOffset>2847975</wp:posOffset>
            </wp:positionV>
            <wp:extent cx="6119820" cy="3139815"/>
            <wp:effectExtent b="0" l="0" r="0" t="0"/>
            <wp:wrapSquare wrapText="bothSides" distB="0" distT="0" distL="0" distR="0"/>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119820" cy="313981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200025</wp:posOffset>
            </wp:positionH>
            <wp:positionV relativeFrom="paragraph">
              <wp:posOffset>6497235</wp:posOffset>
            </wp:positionV>
            <wp:extent cx="5836920" cy="3118485"/>
            <wp:effectExtent b="0" l="0" r="0" t="0"/>
            <wp:wrapSquare wrapText="bothSides" distB="0" distT="0" distL="0" distR="0"/>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836920" cy="3118485"/>
                    </a:xfrm>
                    <a:prstGeom prst="rect"/>
                    <a:ln/>
                  </pic:spPr>
                </pic:pic>
              </a:graphicData>
            </a:graphic>
          </wp:anchor>
        </w:drawing>
      </w:r>
    </w:p>
    <w:p w:rsidR="00000000" w:rsidDel="00000000" w:rsidP="00000000" w:rsidRDefault="00000000" w:rsidRPr="00000000" w14:paraId="0000002C">
      <w:pPr>
        <w:jc w:val="both"/>
        <w:rPr>
          <w:rFonts w:ascii="Montserrat" w:cs="Montserrat" w:eastAsia="Montserrat" w:hAnsi="Montserrat"/>
          <w:b w:val="1"/>
          <w:color w:val="cccccc"/>
          <w:sz w:val="64"/>
          <w:szCs w:val="64"/>
        </w:rPr>
      </w:pPr>
      <w:r w:rsidDel="00000000" w:rsidR="00000000" w:rsidRPr="00000000">
        <w:rPr>
          <w:rFonts w:ascii="Montserrat" w:cs="Montserrat" w:eastAsia="Montserrat" w:hAnsi="Montserrat"/>
          <w:b w:val="1"/>
          <w:color w:val="cccccc"/>
          <w:sz w:val="64"/>
          <w:szCs w:val="64"/>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72375" cy="2033588"/>
                <wp:effectExtent b="0" l="0" r="0" t="0"/>
                <wp:wrapNone/>
                <wp:docPr id="6" name=""/>
                <a:graphic>
                  <a:graphicData uri="http://schemas.microsoft.com/office/word/2010/wordprocessingShape">
                    <wps:wsp>
                      <wps:cNvSpPr/>
                      <wps:cNvPr id="2" name="Shape 2"/>
                      <wps:spPr>
                        <a:xfrm>
                          <a:off x="1354140" y="2634840"/>
                          <a:ext cx="7983720" cy="2290320"/>
                        </a:xfrm>
                        <a:prstGeom prst="rect">
                          <a:avLst/>
                        </a:prstGeom>
                        <a:solidFill>
                          <a:srgbClr val="070E26"/>
                        </a:solidFill>
                        <a:ln cap="flat" cmpd="sng" w="9525">
                          <a:solidFill>
                            <a:srgbClr val="0B122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72375" cy="2033588"/>
                <wp:effectExtent b="0" l="0" r="0" t="0"/>
                <wp:wrapNone/>
                <wp:docPr id="6"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7572375" cy="2033588"/>
                        </a:xfrm>
                        <a:prstGeom prst="rect"/>
                        <a:ln/>
                      </pic:spPr>
                    </pic:pic>
                  </a:graphicData>
                </a:graphic>
              </wp:anchor>
            </w:drawing>
          </mc:Fallback>
        </mc:AlternateContent>
      </w:r>
      <w:r w:rsidDel="00000000" w:rsidR="00000000" w:rsidRPr="00000000">
        <w:rPr>
          <w:rFonts w:ascii="Montserrat" w:cs="Montserrat" w:eastAsia="Montserrat" w:hAnsi="Montserrat"/>
          <w:b w:val="1"/>
          <w:color w:val="cccccc"/>
          <w:sz w:val="64"/>
          <w:szCs w:val="64"/>
          <w:rtl w:val="0"/>
        </w:rPr>
        <w:t xml:space="preserve">AÇÃO 5:</w:t>
      </w:r>
    </w:p>
    <w:p w:rsidR="00000000" w:rsidDel="00000000" w:rsidP="00000000" w:rsidRDefault="00000000" w:rsidRPr="00000000" w14:paraId="0000002D">
      <w:pPr>
        <w:rPr>
          <w:rFonts w:ascii="Montserrat" w:cs="Montserrat" w:eastAsia="Montserrat" w:hAnsi="Montserrat"/>
          <w:b w:val="1"/>
          <w:color w:val="cccccc"/>
          <w:sz w:val="42"/>
          <w:szCs w:val="42"/>
        </w:rPr>
      </w:pPr>
      <w:r w:rsidDel="00000000" w:rsidR="00000000" w:rsidRPr="00000000">
        <w:rPr>
          <w:rFonts w:ascii="Montserrat" w:cs="Montserrat" w:eastAsia="Montserrat" w:hAnsi="Montserrat"/>
          <w:b w:val="1"/>
          <w:color w:val="cccccc"/>
          <w:sz w:val="42"/>
          <w:szCs w:val="42"/>
          <w:rtl w:val="0"/>
        </w:rPr>
        <w:t xml:space="preserve">Obras de acessibilidade</w:t>
      </w:r>
    </w:p>
    <w:p w:rsidR="00000000" w:rsidDel="00000000" w:rsidP="00000000" w:rsidRDefault="00000000" w:rsidRPr="00000000" w14:paraId="0000002E">
      <w:pPr>
        <w:jc w:val="both"/>
        <w:rPr>
          <w:rFonts w:ascii="Montserrat" w:cs="Montserrat" w:eastAsia="Montserrat" w:hAnsi="Montserrat"/>
          <w:color w:val="cccccc"/>
          <w:sz w:val="30"/>
          <w:szCs w:val="30"/>
        </w:rPr>
      </w:pPr>
      <w:r w:rsidDel="00000000" w:rsidR="00000000" w:rsidRPr="00000000">
        <w:rPr>
          <w:rFonts w:ascii="Montserrat" w:cs="Montserrat" w:eastAsia="Montserrat" w:hAnsi="Montserrat"/>
          <w:b w:val="1"/>
          <w:color w:val="cccccc"/>
          <w:sz w:val="30"/>
          <w:szCs w:val="30"/>
          <w:rtl w:val="0"/>
        </w:rPr>
        <w:t xml:space="preserve">Período: </w:t>
      </w:r>
      <w:r w:rsidDel="00000000" w:rsidR="00000000" w:rsidRPr="00000000">
        <w:rPr>
          <w:rFonts w:ascii="Montserrat" w:cs="Montserrat" w:eastAsia="Montserrat" w:hAnsi="Montserrat"/>
          <w:color w:val="cccccc"/>
          <w:sz w:val="30"/>
          <w:szCs w:val="30"/>
          <w:rtl w:val="0"/>
        </w:rPr>
        <w:t xml:space="preserve">09/01/2023, 10/01/2023 e 30/08/2023</w:t>
      </w:r>
    </w:p>
    <w:p w:rsidR="00000000" w:rsidDel="00000000" w:rsidP="00000000" w:rsidRDefault="00000000" w:rsidRPr="00000000" w14:paraId="0000002F">
      <w:pPr>
        <w:ind w:right="-149.5275590551165"/>
        <w:jc w:val="both"/>
        <w:rPr>
          <w:rFonts w:ascii="Montserrat" w:cs="Montserrat" w:eastAsia="Montserrat" w:hAnsi="Montserrat"/>
          <w:color w:val="cccccc"/>
          <w:sz w:val="30"/>
          <w:szCs w:val="30"/>
        </w:rPr>
      </w:pPr>
      <w:r w:rsidDel="00000000" w:rsidR="00000000" w:rsidRPr="00000000">
        <w:rPr>
          <w:rFonts w:ascii="Montserrat" w:cs="Montserrat" w:eastAsia="Montserrat" w:hAnsi="Montserrat"/>
          <w:b w:val="1"/>
          <w:color w:val="cccccc"/>
          <w:sz w:val="30"/>
          <w:szCs w:val="30"/>
          <w:rtl w:val="0"/>
        </w:rPr>
        <w:t xml:space="preserve">Locais de realização:</w:t>
      </w:r>
      <w:r w:rsidDel="00000000" w:rsidR="00000000" w:rsidRPr="00000000">
        <w:rPr>
          <w:rFonts w:ascii="Montserrat" w:cs="Montserrat" w:eastAsia="Montserrat" w:hAnsi="Montserrat"/>
          <w:b w:val="1"/>
          <w:color w:val="cccccc"/>
          <w:sz w:val="30"/>
          <w:szCs w:val="30"/>
          <w:rtl w:val="0"/>
        </w:rPr>
        <w:t xml:space="preserve"> </w:t>
      </w:r>
      <w:r w:rsidDel="00000000" w:rsidR="00000000" w:rsidRPr="00000000">
        <w:rPr>
          <w:rFonts w:ascii="Montserrat" w:cs="Montserrat" w:eastAsia="Montserrat" w:hAnsi="Montserrat"/>
          <w:color w:val="cccccc"/>
          <w:sz w:val="30"/>
          <w:szCs w:val="30"/>
          <w:rtl w:val="0"/>
        </w:rPr>
        <w:t xml:space="preserve">1º e 3º Juizados do Maceió Shopping, Fórum de Joaquim Gomes e Fórum de São Luís do Quitunde</w:t>
      </w:r>
    </w:p>
    <w:p w:rsidR="00000000" w:rsidDel="00000000" w:rsidP="00000000" w:rsidRDefault="00000000" w:rsidRPr="00000000" w14:paraId="00000030">
      <w:pPr>
        <w:spacing w:after="200" w:lineRule="auto"/>
        <w:jc w:val="both"/>
        <w:rPr>
          <w:rFonts w:ascii="Microsoft Yahei" w:cs="Microsoft Yahei" w:eastAsia="Microsoft Yahei" w:hAnsi="Microsoft Yahei"/>
          <w:color w:val="1f1f1f"/>
          <w:sz w:val="50"/>
          <w:szCs w:val="50"/>
        </w:rPr>
      </w:pPr>
      <w:r w:rsidDel="00000000" w:rsidR="00000000" w:rsidRPr="00000000">
        <w:rPr>
          <w:rtl w:val="0"/>
        </w:rPr>
      </w:r>
    </w:p>
    <w:p w:rsidR="00000000" w:rsidDel="00000000" w:rsidP="00000000" w:rsidRDefault="00000000" w:rsidRPr="00000000" w14:paraId="00000031">
      <w:pPr>
        <w:numPr>
          <w:ilvl w:val="0"/>
          <w:numId w:val="1"/>
        </w:numPr>
        <w:spacing w:after="200" w:lineRule="auto"/>
        <w:ind w:left="720" w:hanging="360"/>
        <w:jc w:val="both"/>
        <w:rPr>
          <w:rFonts w:ascii="Microsoft Yahei" w:cs="Microsoft Yahei" w:eastAsia="Microsoft Yahei" w:hAnsi="Microsoft Yahei"/>
          <w:color w:val="1f1f1f"/>
          <w:sz w:val="34"/>
          <w:szCs w:val="34"/>
        </w:rPr>
      </w:pPr>
      <w:r w:rsidDel="00000000" w:rsidR="00000000" w:rsidRPr="00000000">
        <w:rPr>
          <w:rFonts w:ascii="Montserrat" w:cs="Montserrat" w:eastAsia="Montserrat" w:hAnsi="Montserrat"/>
          <w:b w:val="1"/>
          <w:color w:val="1f1f1f"/>
          <w:sz w:val="34"/>
          <w:szCs w:val="34"/>
          <w:rtl w:val="0"/>
        </w:rPr>
        <w:t xml:space="preserve">Objetivo:</w:t>
      </w:r>
      <w:r w:rsidDel="00000000" w:rsidR="00000000" w:rsidRPr="00000000">
        <w:rPr>
          <w:rFonts w:ascii="Montserrat" w:cs="Montserrat" w:eastAsia="Montserrat" w:hAnsi="Montserrat"/>
          <w:color w:val="1f1f1f"/>
          <w:sz w:val="34"/>
          <w:szCs w:val="34"/>
          <w:rtl w:val="0"/>
        </w:rPr>
        <w:t xml:space="preserve"> </w:t>
      </w:r>
      <w:r w:rsidDel="00000000" w:rsidR="00000000" w:rsidRPr="00000000">
        <w:rPr>
          <w:rFonts w:ascii="Montserrat" w:cs="Montserrat" w:eastAsia="Montserrat" w:hAnsi="Montserrat"/>
          <w:color w:val="09083d"/>
          <w:sz w:val="34"/>
          <w:szCs w:val="34"/>
          <w:rtl w:val="0"/>
        </w:rPr>
        <w:t xml:space="preserve">tornar os espaços do Judiciário mais acessíveis e inclusivos.</w:t>
      </w:r>
      <w:r w:rsidDel="00000000" w:rsidR="00000000" w:rsidRPr="00000000">
        <w:rPr>
          <w:rtl w:val="0"/>
        </w:rPr>
      </w:r>
    </w:p>
    <w:p w:rsidR="00000000" w:rsidDel="00000000" w:rsidP="00000000" w:rsidRDefault="00000000" w:rsidRPr="00000000" w14:paraId="00000032">
      <w:pPr>
        <w:numPr>
          <w:ilvl w:val="0"/>
          <w:numId w:val="1"/>
        </w:numPr>
        <w:spacing w:after="200" w:lineRule="auto"/>
        <w:ind w:left="720" w:hanging="360"/>
        <w:jc w:val="both"/>
        <w:rPr>
          <w:rFonts w:ascii="Microsoft Yahei" w:cs="Microsoft Yahei" w:eastAsia="Microsoft Yahei" w:hAnsi="Microsoft Yahei"/>
          <w:color w:val="1f1f1f"/>
          <w:sz w:val="34"/>
          <w:szCs w:val="34"/>
        </w:rPr>
      </w:pPr>
      <w:r w:rsidDel="00000000" w:rsidR="00000000" w:rsidRPr="00000000">
        <w:rPr>
          <w:rFonts w:ascii="Montserrat" w:cs="Montserrat" w:eastAsia="Montserrat" w:hAnsi="Montserrat"/>
          <w:b w:val="1"/>
          <w:color w:val="1f1f1f"/>
          <w:sz w:val="34"/>
          <w:szCs w:val="34"/>
          <w:rtl w:val="0"/>
        </w:rPr>
        <w:t xml:space="preserve">Procedimento adotado:</w:t>
      </w:r>
      <w:r w:rsidDel="00000000" w:rsidR="00000000" w:rsidRPr="00000000">
        <w:rPr>
          <w:rFonts w:ascii="Montserrat" w:cs="Montserrat" w:eastAsia="Montserrat" w:hAnsi="Montserrat"/>
          <w:color w:val="1f1f1f"/>
          <w:sz w:val="34"/>
          <w:szCs w:val="34"/>
          <w:rtl w:val="0"/>
        </w:rPr>
        <w:t xml:space="preserve"> </w:t>
      </w:r>
      <w:r w:rsidDel="00000000" w:rsidR="00000000" w:rsidRPr="00000000">
        <w:rPr>
          <w:rFonts w:ascii="Montserrat" w:cs="Montserrat" w:eastAsia="Montserrat" w:hAnsi="Montserrat"/>
          <w:color w:val="09083d"/>
          <w:sz w:val="34"/>
          <w:szCs w:val="34"/>
          <w:rtl w:val="0"/>
        </w:rPr>
        <w:t xml:space="preserve">instalação de rampas para acesso; bancada da recepção em dois níveis permitindo a aproximação de cadeirantes; mobiliário instalado com distância para livre circulação e passagem sem interrupções; instalação de pisos táteis.</w:t>
      </w:r>
      <w:r w:rsidDel="00000000" w:rsidR="00000000" w:rsidRPr="00000000">
        <w:rPr>
          <w:rtl w:val="0"/>
        </w:rPr>
      </w:r>
    </w:p>
    <w:p w:rsidR="00000000" w:rsidDel="00000000" w:rsidP="00000000" w:rsidRDefault="00000000" w:rsidRPr="00000000" w14:paraId="00000033">
      <w:pPr>
        <w:numPr>
          <w:ilvl w:val="0"/>
          <w:numId w:val="1"/>
        </w:numPr>
        <w:ind w:left="720" w:hanging="360"/>
        <w:jc w:val="both"/>
        <w:rPr>
          <w:rFonts w:ascii="Microsoft Yahei" w:cs="Microsoft Yahei" w:eastAsia="Microsoft Yahei" w:hAnsi="Microsoft Yahei"/>
          <w:sz w:val="34"/>
          <w:szCs w:val="34"/>
        </w:rPr>
      </w:pPr>
      <w:r w:rsidDel="00000000" w:rsidR="00000000" w:rsidRPr="00000000">
        <w:rPr>
          <w:rFonts w:ascii="Montserrat" w:cs="Montserrat" w:eastAsia="Montserrat" w:hAnsi="Montserrat"/>
          <w:b w:val="1"/>
          <w:color w:val="1f1f1f"/>
          <w:sz w:val="34"/>
          <w:szCs w:val="34"/>
          <w:rtl w:val="0"/>
        </w:rPr>
        <w:t xml:space="preserve">Observações:</w:t>
      </w:r>
      <w:r w:rsidDel="00000000" w:rsidR="00000000" w:rsidRPr="00000000">
        <w:rPr>
          <w:rFonts w:ascii="Montserrat" w:cs="Montserrat" w:eastAsia="Montserrat" w:hAnsi="Montserrat"/>
          <w:color w:val="1f1f1f"/>
          <w:sz w:val="34"/>
          <w:szCs w:val="34"/>
          <w:rtl w:val="0"/>
        </w:rPr>
        <w:t xml:space="preserve"> </w:t>
      </w:r>
      <w:r w:rsidDel="00000000" w:rsidR="00000000" w:rsidRPr="00000000">
        <w:rPr>
          <w:rFonts w:ascii="Montserrat" w:cs="Montserrat" w:eastAsia="Montserrat" w:hAnsi="Montserrat"/>
          <w:color w:val="09083d"/>
          <w:sz w:val="34"/>
          <w:szCs w:val="34"/>
          <w:rtl w:val="0"/>
        </w:rPr>
        <w:t xml:space="preserve">o Tribunal de Justiça do Estado de Alagoas tem promovido esforços para ampliar ainda mais as obras de acessibilidade. Para tanto, no ano de 2023 foi inaugurado o Fórum de São Luís do Quitunde e de Joaquim Gomes , seguindo os padrões do Conselho Nacional de Justiça e com disponibilização de vagas para idosos, pessoas com deficiência e gestantes. Também foram inauguradas as novas sedes do 1º e 3º juizados do Maceió Shopping, contando com os padrões de acessibilidade.</w:t>
      </w:r>
      <w:r w:rsidDel="00000000" w:rsidR="00000000" w:rsidRPr="00000000">
        <w:br w:type="page"/>
      </w:r>
      <w:r w:rsidDel="00000000" w:rsidR="00000000" w:rsidRPr="00000000">
        <w:rPr>
          <w:rtl w:val="0"/>
        </w:rPr>
      </w:r>
    </w:p>
    <w:p w:rsidR="00000000" w:rsidDel="00000000" w:rsidP="00000000" w:rsidRDefault="00000000" w:rsidRPr="00000000" w14:paraId="00000034">
      <w:pPr>
        <w:spacing w:line="360" w:lineRule="auto"/>
        <w:ind w:left="720" w:firstLine="0"/>
        <w:rPr>
          <w:rFonts w:ascii="Montserrat" w:cs="Montserrat" w:eastAsia="Montserrat" w:hAnsi="Montserrat"/>
          <w:color w:val="09083d"/>
          <w:sz w:val="228"/>
          <w:szCs w:val="228"/>
        </w:rPr>
      </w:pPr>
      <w:r w:rsidDel="00000000" w:rsidR="00000000" w:rsidRPr="00000000">
        <w:rPr>
          <w:rtl w:val="0"/>
        </w:rPr>
      </w:r>
    </w:p>
    <w:p w:rsidR="00000000" w:rsidDel="00000000" w:rsidP="00000000" w:rsidRDefault="00000000" w:rsidRPr="00000000" w14:paraId="00000035">
      <w:pPr>
        <w:numPr>
          <w:ilvl w:val="0"/>
          <w:numId w:val="1"/>
        </w:numPr>
        <w:spacing w:line="360" w:lineRule="auto"/>
        <w:ind w:left="720" w:hanging="360"/>
        <w:rPr>
          <w:rFonts w:ascii="Montserrat" w:cs="Montserrat" w:eastAsia="Montserrat" w:hAnsi="Montserrat"/>
          <w:color w:val="09083d"/>
          <w:sz w:val="34"/>
          <w:szCs w:val="34"/>
          <w:u w:val="none"/>
        </w:rPr>
      </w:pPr>
      <w:r w:rsidDel="00000000" w:rsidR="00000000" w:rsidRPr="00000000">
        <w:rPr>
          <w:rFonts w:ascii="Montserrat" w:cs="Montserrat" w:eastAsia="Montserrat" w:hAnsi="Montserrat"/>
          <w:color w:val="09083d"/>
          <w:sz w:val="34"/>
          <w:szCs w:val="34"/>
          <w:rtl w:val="0"/>
        </w:rPr>
        <w:t xml:space="preserve">LINK DA AÇÃO 1 </w:t>
      </w:r>
      <w:hyperlink r:id="rId10">
        <w:r w:rsidDel="00000000" w:rsidR="00000000" w:rsidRPr="00000000">
          <w:rPr>
            <w:rFonts w:ascii="Montserrat" w:cs="Montserrat" w:eastAsia="Montserrat" w:hAnsi="Montserrat"/>
            <w:b w:val="1"/>
            <w:color w:val="1155cc"/>
            <w:sz w:val="34"/>
            <w:szCs w:val="34"/>
            <w:u w:val="single"/>
            <w:rtl w:val="0"/>
          </w:rPr>
          <w:t xml:space="preserve">AQUI.</w:t>
        </w:r>
      </w:hyperlink>
      <w:r w:rsidDel="00000000" w:rsidR="00000000" w:rsidRPr="00000000">
        <w:rPr>
          <w:rtl w:val="0"/>
        </w:rPr>
      </w:r>
    </w:p>
    <w:p w:rsidR="00000000" w:rsidDel="00000000" w:rsidP="00000000" w:rsidRDefault="00000000" w:rsidRPr="00000000" w14:paraId="00000036">
      <w:pPr>
        <w:numPr>
          <w:ilvl w:val="0"/>
          <w:numId w:val="1"/>
        </w:numPr>
        <w:spacing w:line="360" w:lineRule="auto"/>
        <w:ind w:left="720" w:hanging="360"/>
        <w:rPr>
          <w:rFonts w:ascii="Montserrat" w:cs="Montserrat" w:eastAsia="Montserrat" w:hAnsi="Montserrat"/>
          <w:color w:val="09083d"/>
          <w:sz w:val="34"/>
          <w:szCs w:val="34"/>
          <w:u w:val="none"/>
        </w:rPr>
      </w:pPr>
      <w:r w:rsidDel="00000000" w:rsidR="00000000" w:rsidRPr="00000000">
        <w:rPr>
          <w:rFonts w:ascii="Montserrat" w:cs="Montserrat" w:eastAsia="Montserrat" w:hAnsi="Montserrat"/>
          <w:color w:val="09083d"/>
          <w:sz w:val="34"/>
          <w:szCs w:val="34"/>
          <w:rtl w:val="0"/>
        </w:rPr>
        <w:t xml:space="preserve">LINK DA AÇÃO 2 </w:t>
      </w:r>
      <w:hyperlink r:id="rId11">
        <w:r w:rsidDel="00000000" w:rsidR="00000000" w:rsidRPr="00000000">
          <w:rPr>
            <w:rFonts w:ascii="Montserrat" w:cs="Montserrat" w:eastAsia="Montserrat" w:hAnsi="Montserrat"/>
            <w:b w:val="1"/>
            <w:color w:val="1155cc"/>
            <w:sz w:val="34"/>
            <w:szCs w:val="34"/>
            <w:u w:val="single"/>
            <w:rtl w:val="0"/>
          </w:rPr>
          <w:t xml:space="preserve">AQUI.</w:t>
        </w:r>
      </w:hyperlink>
      <w:r w:rsidDel="00000000" w:rsidR="00000000" w:rsidRPr="00000000">
        <w:rPr>
          <w:rtl w:val="0"/>
        </w:rPr>
      </w:r>
    </w:p>
    <w:p w:rsidR="00000000" w:rsidDel="00000000" w:rsidP="00000000" w:rsidRDefault="00000000" w:rsidRPr="00000000" w14:paraId="00000037">
      <w:pPr>
        <w:numPr>
          <w:ilvl w:val="0"/>
          <w:numId w:val="1"/>
        </w:numPr>
        <w:spacing w:line="360" w:lineRule="auto"/>
        <w:ind w:left="720" w:hanging="360"/>
        <w:rPr>
          <w:rFonts w:ascii="Montserrat" w:cs="Montserrat" w:eastAsia="Montserrat" w:hAnsi="Montserrat"/>
          <w:color w:val="09083d"/>
          <w:sz w:val="34"/>
          <w:szCs w:val="34"/>
          <w:u w:val="none"/>
        </w:rPr>
      </w:pPr>
      <w:r w:rsidDel="00000000" w:rsidR="00000000" w:rsidRPr="00000000">
        <w:rPr>
          <w:rFonts w:ascii="Montserrat" w:cs="Montserrat" w:eastAsia="Montserrat" w:hAnsi="Montserrat"/>
          <w:color w:val="09083d"/>
          <w:sz w:val="34"/>
          <w:szCs w:val="34"/>
          <w:rtl w:val="0"/>
        </w:rPr>
        <w:t xml:space="preserve">LINK DA AÇÃO 3</w:t>
      </w:r>
      <w:r w:rsidDel="00000000" w:rsidR="00000000" w:rsidRPr="00000000">
        <w:rPr>
          <w:rFonts w:ascii="Montserrat" w:cs="Montserrat" w:eastAsia="Montserrat" w:hAnsi="Montserrat"/>
          <w:b w:val="1"/>
          <w:color w:val="09083d"/>
          <w:sz w:val="34"/>
          <w:szCs w:val="34"/>
          <w:rtl w:val="0"/>
        </w:rPr>
        <w:t xml:space="preserve"> </w:t>
      </w:r>
      <w:hyperlink r:id="rId12">
        <w:r w:rsidDel="00000000" w:rsidR="00000000" w:rsidRPr="00000000">
          <w:rPr>
            <w:rFonts w:ascii="Montserrat" w:cs="Montserrat" w:eastAsia="Montserrat" w:hAnsi="Montserrat"/>
            <w:b w:val="1"/>
            <w:color w:val="1155cc"/>
            <w:sz w:val="34"/>
            <w:szCs w:val="34"/>
            <w:u w:val="single"/>
            <w:rtl w:val="0"/>
          </w:rPr>
          <w:t xml:space="preserve">AQUI.</w:t>
        </w:r>
      </w:hyperlink>
      <w:r w:rsidDel="00000000" w:rsidR="00000000" w:rsidRPr="00000000">
        <w:rPr>
          <w:rtl w:val="0"/>
        </w:rPr>
      </w:r>
    </w:p>
    <w:p w:rsidR="00000000" w:rsidDel="00000000" w:rsidP="00000000" w:rsidRDefault="00000000" w:rsidRPr="00000000" w14:paraId="00000038">
      <w:pPr>
        <w:numPr>
          <w:ilvl w:val="0"/>
          <w:numId w:val="1"/>
        </w:numPr>
        <w:spacing w:line="360" w:lineRule="auto"/>
        <w:ind w:left="720" w:hanging="360"/>
        <w:rPr>
          <w:rFonts w:ascii="Montserrat" w:cs="Montserrat" w:eastAsia="Montserrat" w:hAnsi="Montserrat"/>
          <w:color w:val="09083d"/>
          <w:sz w:val="34"/>
          <w:szCs w:val="34"/>
          <w:u w:val="none"/>
        </w:rPr>
      </w:pPr>
      <w:r w:rsidDel="00000000" w:rsidR="00000000" w:rsidRPr="00000000">
        <w:rPr>
          <w:rFonts w:ascii="Montserrat" w:cs="Montserrat" w:eastAsia="Montserrat" w:hAnsi="Montserrat"/>
          <w:color w:val="09083d"/>
          <w:sz w:val="34"/>
          <w:szCs w:val="34"/>
          <w:rtl w:val="0"/>
        </w:rPr>
        <w:t xml:space="preserve">LINK DA AÇÃO 4</w:t>
      </w:r>
      <w:r w:rsidDel="00000000" w:rsidR="00000000" w:rsidRPr="00000000">
        <w:rPr>
          <w:rFonts w:ascii="Montserrat" w:cs="Montserrat" w:eastAsia="Montserrat" w:hAnsi="Montserrat"/>
          <w:b w:val="1"/>
          <w:color w:val="09083d"/>
          <w:sz w:val="34"/>
          <w:szCs w:val="34"/>
          <w:rtl w:val="0"/>
        </w:rPr>
        <w:t xml:space="preserve"> </w:t>
      </w:r>
      <w:hyperlink r:id="rId13">
        <w:r w:rsidDel="00000000" w:rsidR="00000000" w:rsidRPr="00000000">
          <w:rPr>
            <w:rFonts w:ascii="Montserrat" w:cs="Montserrat" w:eastAsia="Montserrat" w:hAnsi="Montserrat"/>
            <w:b w:val="1"/>
            <w:color w:val="1155cc"/>
            <w:sz w:val="34"/>
            <w:szCs w:val="34"/>
            <w:u w:val="single"/>
            <w:rtl w:val="0"/>
          </w:rPr>
          <w:t xml:space="preserve">AQUI.</w:t>
        </w:r>
      </w:hyperlink>
      <w:r w:rsidDel="00000000" w:rsidR="00000000" w:rsidRPr="00000000">
        <w:rPr>
          <w:rFonts w:ascii="Montserrat" w:cs="Montserrat" w:eastAsia="Montserrat" w:hAnsi="Montserrat"/>
          <w:color w:val="09083d"/>
          <w:sz w:val="34"/>
          <w:szCs w:val="34"/>
          <w:rtl w:val="0"/>
        </w:rPr>
        <w:t xml:space="preserve"> </w:t>
      </w:r>
    </w:p>
    <w:p w:rsidR="00000000" w:rsidDel="00000000" w:rsidP="00000000" w:rsidRDefault="00000000" w:rsidRPr="00000000" w14:paraId="00000039">
      <w:pPr>
        <w:numPr>
          <w:ilvl w:val="0"/>
          <w:numId w:val="1"/>
        </w:numPr>
        <w:spacing w:line="360" w:lineRule="auto"/>
        <w:ind w:left="720" w:hanging="360"/>
        <w:rPr>
          <w:rFonts w:ascii="Montserrat" w:cs="Montserrat" w:eastAsia="Montserrat" w:hAnsi="Montserrat"/>
          <w:color w:val="09083d"/>
          <w:sz w:val="34"/>
          <w:szCs w:val="34"/>
          <w:u w:val="none"/>
        </w:rPr>
      </w:pPr>
      <w:r w:rsidDel="00000000" w:rsidR="00000000" w:rsidRPr="00000000">
        <w:rPr>
          <w:rFonts w:ascii="Montserrat" w:cs="Montserrat" w:eastAsia="Montserrat" w:hAnsi="Montserrat"/>
          <w:color w:val="09083d"/>
          <w:sz w:val="34"/>
          <w:szCs w:val="34"/>
          <w:rtl w:val="0"/>
        </w:rPr>
        <w:t xml:space="preserve">LINK DA AÇÃO 5 (MACEIÓ SHOPPING)</w:t>
      </w:r>
      <w:r w:rsidDel="00000000" w:rsidR="00000000" w:rsidRPr="00000000">
        <w:rPr>
          <w:rFonts w:ascii="Montserrat" w:cs="Montserrat" w:eastAsia="Montserrat" w:hAnsi="Montserrat"/>
          <w:b w:val="1"/>
          <w:color w:val="09083d"/>
          <w:sz w:val="34"/>
          <w:szCs w:val="34"/>
          <w:rtl w:val="0"/>
        </w:rPr>
        <w:t xml:space="preserve"> </w:t>
      </w:r>
      <w:hyperlink r:id="rId14">
        <w:r w:rsidDel="00000000" w:rsidR="00000000" w:rsidRPr="00000000">
          <w:rPr>
            <w:rFonts w:ascii="Montserrat" w:cs="Montserrat" w:eastAsia="Montserrat" w:hAnsi="Montserrat"/>
            <w:b w:val="1"/>
            <w:color w:val="1155cc"/>
            <w:sz w:val="34"/>
            <w:szCs w:val="34"/>
            <w:u w:val="single"/>
            <w:rtl w:val="0"/>
          </w:rPr>
          <w:t xml:space="preserve">AQUI.</w:t>
        </w:r>
      </w:hyperlink>
      <w:r w:rsidDel="00000000" w:rsidR="00000000" w:rsidRPr="00000000">
        <w:rPr>
          <w:rtl w:val="0"/>
        </w:rPr>
      </w:r>
    </w:p>
    <w:p w:rsidR="00000000" w:rsidDel="00000000" w:rsidP="00000000" w:rsidRDefault="00000000" w:rsidRPr="00000000" w14:paraId="0000003A">
      <w:pPr>
        <w:numPr>
          <w:ilvl w:val="0"/>
          <w:numId w:val="1"/>
        </w:numPr>
        <w:spacing w:line="360" w:lineRule="auto"/>
        <w:ind w:left="720" w:hanging="360"/>
        <w:rPr>
          <w:rFonts w:ascii="Montserrat" w:cs="Montserrat" w:eastAsia="Montserrat" w:hAnsi="Montserrat"/>
          <w:color w:val="09083d"/>
          <w:sz w:val="34"/>
          <w:szCs w:val="34"/>
          <w:u w:val="none"/>
        </w:rPr>
      </w:pPr>
      <w:r w:rsidDel="00000000" w:rsidR="00000000" w:rsidRPr="00000000">
        <w:rPr>
          <w:rFonts w:ascii="Montserrat" w:cs="Montserrat" w:eastAsia="Montserrat" w:hAnsi="Montserrat"/>
          <w:color w:val="09083d"/>
          <w:sz w:val="34"/>
          <w:szCs w:val="34"/>
          <w:rtl w:val="0"/>
        </w:rPr>
        <w:t xml:space="preserve">LINK DA AÇÃO 5 (JOAQUIM GOMES) </w:t>
      </w:r>
      <w:hyperlink r:id="rId15">
        <w:r w:rsidDel="00000000" w:rsidR="00000000" w:rsidRPr="00000000">
          <w:rPr>
            <w:rFonts w:ascii="Montserrat" w:cs="Montserrat" w:eastAsia="Montserrat" w:hAnsi="Montserrat"/>
            <w:b w:val="1"/>
            <w:color w:val="1155cc"/>
            <w:sz w:val="34"/>
            <w:szCs w:val="34"/>
            <w:u w:val="single"/>
            <w:rtl w:val="0"/>
          </w:rPr>
          <w:t xml:space="preserve">AQUI.</w:t>
        </w:r>
      </w:hyperlink>
      <w:r w:rsidDel="00000000" w:rsidR="00000000" w:rsidRPr="00000000">
        <w:rPr>
          <w:rtl w:val="0"/>
        </w:rPr>
      </w:r>
    </w:p>
    <w:p w:rsidR="00000000" w:rsidDel="00000000" w:rsidP="00000000" w:rsidRDefault="00000000" w:rsidRPr="00000000" w14:paraId="0000003B">
      <w:pPr>
        <w:numPr>
          <w:ilvl w:val="0"/>
          <w:numId w:val="1"/>
        </w:numPr>
        <w:spacing w:line="360" w:lineRule="auto"/>
        <w:ind w:left="720" w:hanging="360"/>
        <w:rPr>
          <w:rFonts w:ascii="Montserrat" w:cs="Montserrat" w:eastAsia="Montserrat" w:hAnsi="Montserrat"/>
          <w:color w:val="09083d"/>
          <w:sz w:val="34"/>
          <w:szCs w:val="34"/>
          <w:u w:val="none"/>
        </w:rPr>
      </w:pPr>
      <w:r w:rsidDel="00000000" w:rsidR="00000000" w:rsidRPr="00000000">
        <w:rPr>
          <w:rFonts w:ascii="Montserrat" w:cs="Montserrat" w:eastAsia="Montserrat" w:hAnsi="Montserrat"/>
          <w:color w:val="09083d"/>
          <w:sz w:val="34"/>
          <w:szCs w:val="34"/>
          <w:rtl w:val="0"/>
        </w:rPr>
        <w:t xml:space="preserve">LINK DA AÇÃO 5 (SÃO LUÍS DO QUITUNDE) </w:t>
      </w:r>
      <w:hyperlink r:id="rId16">
        <w:r w:rsidDel="00000000" w:rsidR="00000000" w:rsidRPr="00000000">
          <w:rPr>
            <w:rFonts w:ascii="Montserrat" w:cs="Montserrat" w:eastAsia="Montserrat" w:hAnsi="Montserrat"/>
            <w:b w:val="1"/>
            <w:color w:val="1155cc"/>
            <w:sz w:val="34"/>
            <w:szCs w:val="34"/>
            <w:u w:val="single"/>
            <w:rtl w:val="0"/>
          </w:rPr>
          <w:t xml:space="preserve">AQUI.</w:t>
        </w:r>
      </w:hyperlink>
      <w:r w:rsidDel="00000000" w:rsidR="00000000" w:rsidRPr="00000000">
        <w:rPr>
          <w:rtl w:val="0"/>
        </w:rPr>
      </w:r>
    </w:p>
    <w:sectPr>
      <w:headerReference r:id="rId17" w:type="default"/>
      <w:pgSz w:h="16838" w:w="11906" w:orient="portrait"/>
      <w:pgMar w:bottom="1134" w:top="566.9291338582677"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icrosoft Yahe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jal.jus.br/noticia/somos-todos-iguais-campanha-do-tjal-destaca-servidores-com-deficiencia/visualizar" TargetMode="External"/><Relationship Id="rId10" Type="http://schemas.openxmlformats.org/officeDocument/2006/relationships/hyperlink" Target="https://www2.tjal.jus.br/cdje/consultaSimples.do?cdVolume=15&amp;nuDiario=3317&amp;cdCaderno=2&amp;nuSeqpagina=98" TargetMode="External"/><Relationship Id="rId13" Type="http://schemas.openxmlformats.org/officeDocument/2006/relationships/hyperlink" Target="https://apmp.tjal.jus.br/apmp.php?pag=APMPDadosNAI" TargetMode="External"/><Relationship Id="rId12" Type="http://schemas.openxmlformats.org/officeDocument/2006/relationships/hyperlink" Target="https://www.tjal.jus.br/noticia/tjal-realiza-webinario-sobre-acessibilidade-e-inclusao/visualiz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www.tjal.jus.br/noticia/tjal-inaugura-novo-forum-de-joaquim-gomes-na-terca-10/visualizar" TargetMode="External"/><Relationship Id="rId14" Type="http://schemas.openxmlformats.org/officeDocument/2006/relationships/hyperlink" Target="https://www.tjal.jus.br/noticia/presidente-do-tjal-inaugura-novas-sedes-do-1o-e-3o-juizados-no-maceio-shopping/visualizar" TargetMode="External"/><Relationship Id="rId17" Type="http://schemas.openxmlformats.org/officeDocument/2006/relationships/header" Target="header1.xml"/><Relationship Id="rId16" Type="http://schemas.openxmlformats.org/officeDocument/2006/relationships/hyperlink" Target="https://www.tjal.jus.br/noticia/tjal-inaugura-forum-de-sao-luis-do-quitunde-nesta-sexta-feira-1o/visualizar"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